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80B" w:rsidRDefault="00B7780B" w:rsidP="00B7780B">
      <w:pPr>
        <w:pStyle w:val="aa"/>
        <w:rPr>
          <w:sz w:val="22"/>
        </w:rPr>
      </w:pPr>
      <w:r>
        <w:rPr>
          <w:sz w:val="22"/>
        </w:rPr>
        <w:t>ДОГОВОР ЭНЕРГОСНАБЖЕНИЯ №</w:t>
      </w:r>
    </w:p>
    <w:p w:rsidR="00B7780B" w:rsidRDefault="00B7780B" w:rsidP="00B7780B">
      <w:pPr>
        <w:pStyle w:val="aa"/>
        <w:rPr>
          <w:sz w:val="22"/>
        </w:rPr>
      </w:pPr>
    </w:p>
    <w:p w:rsidR="00B7780B" w:rsidRDefault="00B7780B" w:rsidP="00B7780B">
      <w:pPr>
        <w:pStyle w:val="a6"/>
        <w:rPr>
          <w:b/>
        </w:rPr>
      </w:pPr>
      <w:r>
        <w:rPr>
          <w:b/>
        </w:rPr>
        <w:t xml:space="preserve">Г.  Старый Оскол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  01.01.2015г.</w:t>
      </w:r>
    </w:p>
    <w:p w:rsidR="00B7780B" w:rsidRDefault="00B7780B" w:rsidP="00B7780B">
      <w:pPr>
        <w:pStyle w:val="3"/>
        <w:jc w:val="both"/>
        <w:rPr>
          <w:bCs/>
          <w:sz w:val="20"/>
          <w:szCs w:val="20"/>
        </w:rPr>
      </w:pPr>
      <w:r>
        <w:rPr>
          <w:rFonts w:ascii="Bookman Old Style"/>
          <w:sz w:val="20"/>
          <w:szCs w:val="20"/>
        </w:rPr>
        <w:t xml:space="preserve">        </w:t>
      </w:r>
      <w:r>
        <w:rPr>
          <w:rFonts w:ascii="Bookman Old Style"/>
          <w:sz w:val="20"/>
          <w:szCs w:val="20"/>
        </w:rPr>
        <w:t>Открытое</w:t>
      </w:r>
      <w:r>
        <w:rPr>
          <w:rFonts w:ascii="Bookman Old Style"/>
          <w:sz w:val="20"/>
          <w:szCs w:val="20"/>
        </w:rPr>
        <w:t xml:space="preserve"> </w:t>
      </w:r>
      <w:r>
        <w:rPr>
          <w:rFonts w:ascii="Bookman Old Style"/>
          <w:sz w:val="20"/>
          <w:szCs w:val="20"/>
        </w:rPr>
        <w:t>акционерное</w:t>
      </w:r>
      <w:r>
        <w:rPr>
          <w:rFonts w:ascii="Bookman Old Style"/>
          <w:sz w:val="20"/>
          <w:szCs w:val="20"/>
        </w:rPr>
        <w:t xml:space="preserve"> </w:t>
      </w:r>
      <w:r>
        <w:rPr>
          <w:rFonts w:ascii="Bookman Old Style"/>
          <w:sz w:val="20"/>
          <w:szCs w:val="20"/>
        </w:rPr>
        <w:t>общество</w:t>
      </w:r>
      <w:r>
        <w:rPr>
          <w:rFonts w:ascii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«Теплоэнерго</w:t>
      </w:r>
      <w:r>
        <w:rPr>
          <w:rFonts w:ascii="Bookman Old Style" w:hAnsi="Bookman Old Style" w:cs="Bookman Old Style"/>
          <w:sz w:val="20"/>
          <w:szCs w:val="20"/>
        </w:rPr>
        <w:t>»</w:t>
      </w:r>
      <w:r>
        <w:rPr>
          <w:sz w:val="20"/>
          <w:szCs w:val="20"/>
        </w:rPr>
        <w:t xml:space="preserve">    </w:t>
      </w:r>
      <w:r>
        <w:rPr>
          <w:b/>
          <w:sz w:val="20"/>
          <w:szCs w:val="20"/>
        </w:rPr>
        <w:t>«Энергоснабжающая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организация»,</w:t>
      </w:r>
      <w:r>
        <w:rPr>
          <w:sz w:val="20"/>
          <w:szCs w:val="20"/>
        </w:rPr>
        <w:t xml:space="preserve">  в лице </w:t>
      </w:r>
      <w:r>
        <w:rPr>
          <w:rFonts w:ascii="Bookman Old Style" w:hAnsi="Bookman Old Style"/>
          <w:sz w:val="20"/>
          <w:szCs w:val="20"/>
        </w:rPr>
        <w:t xml:space="preserve">Генерального </w:t>
      </w:r>
      <w:r>
        <w:rPr>
          <w:rFonts w:ascii="Bookman Old Style" w:hAnsi="Bookman Old Style"/>
          <w:i/>
          <w:sz w:val="20"/>
          <w:szCs w:val="20"/>
        </w:rPr>
        <w:t xml:space="preserve">директора </w:t>
      </w:r>
      <w:r>
        <w:rPr>
          <w:rFonts w:ascii="Bookman Old Style" w:hAnsi="Bookman Old Style"/>
          <w:b/>
          <w:i/>
          <w:sz w:val="20"/>
          <w:szCs w:val="20"/>
        </w:rPr>
        <w:t>Гончарова Анатолия Викторовича</w:t>
      </w:r>
      <w:r>
        <w:rPr>
          <w:rFonts w:ascii="Bookman Old Style" w:hAnsi="Bookman Old Style"/>
          <w:i/>
          <w:sz w:val="20"/>
          <w:szCs w:val="20"/>
        </w:rPr>
        <w:t xml:space="preserve">, </w:t>
      </w:r>
      <w:r>
        <w:rPr>
          <w:rFonts w:ascii="Bookman Old Style" w:hAnsi="Bookman Old Style"/>
          <w:sz w:val="20"/>
          <w:szCs w:val="20"/>
        </w:rPr>
        <w:t>действующей  на основании  Устава</w:t>
      </w:r>
      <w:r>
        <w:rPr>
          <w:sz w:val="20"/>
          <w:szCs w:val="20"/>
        </w:rPr>
        <w:t xml:space="preserve"> с одной стороны и </w:t>
      </w:r>
      <w:r>
        <w:rPr>
          <w:b/>
          <w:bCs/>
          <w:sz w:val="20"/>
          <w:szCs w:val="20"/>
        </w:rPr>
        <w:t>ТСЖ__________</w:t>
      </w:r>
      <w:r>
        <w:rPr>
          <w:sz w:val="20"/>
          <w:szCs w:val="20"/>
        </w:rPr>
        <w:t>, и</w:t>
      </w:r>
      <w:r>
        <w:rPr>
          <w:bCs/>
          <w:sz w:val="20"/>
          <w:szCs w:val="20"/>
        </w:rPr>
        <w:t>менуемое в дальнейшем   «</w:t>
      </w:r>
      <w:r>
        <w:rPr>
          <w:b/>
          <w:bCs/>
          <w:sz w:val="20"/>
          <w:szCs w:val="20"/>
        </w:rPr>
        <w:t>Потребитель»,</w:t>
      </w:r>
      <w:r>
        <w:rPr>
          <w:bCs/>
          <w:sz w:val="20"/>
          <w:szCs w:val="20"/>
        </w:rPr>
        <w:t xml:space="preserve"> в лице п</w:t>
      </w:r>
      <w:r>
        <w:rPr>
          <w:i/>
          <w:iCs/>
          <w:sz w:val="20"/>
          <w:szCs w:val="20"/>
        </w:rPr>
        <w:t>редседателя</w:t>
      </w:r>
      <w:r>
        <w:rPr>
          <w:b/>
          <w:i/>
          <w:iCs/>
          <w:sz w:val="20"/>
          <w:szCs w:val="20"/>
        </w:rPr>
        <w:t xml:space="preserve">  </w:t>
      </w:r>
      <w:r>
        <w:rPr>
          <w:b/>
          <w:sz w:val="20"/>
          <w:szCs w:val="20"/>
        </w:rPr>
        <w:t>____________</w:t>
      </w:r>
      <w:r>
        <w:rPr>
          <w:bCs/>
          <w:sz w:val="20"/>
          <w:szCs w:val="20"/>
        </w:rPr>
        <w:t>, действующего на основании Устава, с другой стороны, вместе именуемые Стороны, заключили настоящий договор о нижеследующем:</w:t>
      </w:r>
    </w:p>
    <w:p w:rsidR="00B7780B" w:rsidRDefault="00B7780B" w:rsidP="00B7780B">
      <w:pPr>
        <w:pStyle w:val="3"/>
        <w:ind w:firstLine="720"/>
        <w:jc w:val="both"/>
        <w:rPr>
          <w:b/>
          <w:sz w:val="20"/>
          <w:szCs w:val="20"/>
        </w:rPr>
      </w:pPr>
    </w:p>
    <w:p w:rsidR="00B7780B" w:rsidRDefault="00B7780B" w:rsidP="00B7780B">
      <w:pPr>
        <w:pStyle w:val="2"/>
        <w:pBdr>
          <w:bottom w:val="none" w:sz="0" w:space="0" w:color="auto"/>
        </w:pBdr>
        <w:ind w:left="1080"/>
        <w:jc w:val="center"/>
        <w:rPr>
          <w:b/>
          <w:sz w:val="20"/>
        </w:rPr>
      </w:pPr>
      <w:r>
        <w:rPr>
          <w:b/>
          <w:sz w:val="20"/>
        </w:rPr>
        <w:t>1.Предмет договора</w:t>
      </w:r>
    </w:p>
    <w:p w:rsidR="00B7780B" w:rsidRDefault="00B7780B" w:rsidP="00B7780B">
      <w:pPr>
        <w:pStyle w:val="2"/>
        <w:pBdr>
          <w:bottom w:val="none" w:sz="0" w:space="0" w:color="auto"/>
        </w:pBdr>
        <w:rPr>
          <w:b/>
          <w:sz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1.1. «</w:t>
      </w:r>
      <w:r>
        <w:rPr>
          <w:b/>
          <w:sz w:val="20"/>
          <w:szCs w:val="20"/>
        </w:rPr>
        <w:t>Энергоснабжающая организация</w:t>
      </w:r>
      <w:r>
        <w:rPr>
          <w:sz w:val="20"/>
          <w:szCs w:val="20"/>
        </w:rPr>
        <w:t>»  обязуется подавать «</w:t>
      </w:r>
      <w:r>
        <w:rPr>
          <w:b/>
          <w:sz w:val="20"/>
          <w:szCs w:val="20"/>
        </w:rPr>
        <w:t>Потребителю»</w:t>
      </w:r>
      <w:r>
        <w:rPr>
          <w:sz w:val="20"/>
          <w:szCs w:val="20"/>
        </w:rPr>
        <w:t xml:space="preserve"> через присоединенную  сеть тепловую энергию в объеме и сроки, предусмотренные настоящим договором, а   «</w:t>
      </w:r>
      <w:r>
        <w:rPr>
          <w:b/>
          <w:sz w:val="20"/>
          <w:szCs w:val="20"/>
        </w:rPr>
        <w:t xml:space="preserve">Потребитель» </w:t>
      </w:r>
      <w:r>
        <w:rPr>
          <w:sz w:val="20"/>
          <w:szCs w:val="20"/>
        </w:rPr>
        <w:t xml:space="preserve">  обязуется  оплачивать принятую энергию в </w:t>
      </w:r>
      <w:proofErr w:type="gramStart"/>
      <w:r>
        <w:rPr>
          <w:sz w:val="20"/>
          <w:szCs w:val="20"/>
        </w:rPr>
        <w:t>порядке</w:t>
      </w:r>
      <w:proofErr w:type="gramEnd"/>
      <w:r>
        <w:rPr>
          <w:sz w:val="20"/>
          <w:szCs w:val="20"/>
        </w:rPr>
        <w:t xml:space="preserve"> установленном нормативно-правовым актом Белгородской области, а также соблюдать предусмотренный договором режим ее потребления, обеспечивать безопасность эксплуатации находящихся в его ведении теплосетей и исправность используемых им  приборов и оборудования, связанных с потреблением тепловой энергии (ст. 539 </w:t>
      </w:r>
      <w:proofErr w:type="gramStart"/>
      <w:r>
        <w:rPr>
          <w:sz w:val="20"/>
          <w:szCs w:val="20"/>
        </w:rPr>
        <w:t>ГК РФ).</w:t>
      </w:r>
      <w:proofErr w:type="gramEnd"/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B7780B" w:rsidRDefault="00B7780B" w:rsidP="00B7780B">
      <w:pPr>
        <w:pStyle w:val="a6"/>
      </w:pPr>
      <w:r>
        <w:t xml:space="preserve">1.2. </w:t>
      </w:r>
      <w:proofErr w:type="gramStart"/>
      <w:r>
        <w:t>«</w:t>
      </w:r>
      <w:r>
        <w:rPr>
          <w:b/>
        </w:rPr>
        <w:t>Энергоснабжающая организация</w:t>
      </w:r>
      <w:r>
        <w:t>» и  «</w:t>
      </w:r>
      <w:r>
        <w:rPr>
          <w:b/>
        </w:rPr>
        <w:t>Потребитель»</w:t>
      </w:r>
      <w:r>
        <w:t xml:space="preserve"> при отпуске и потреблении тепловой  энергии, а также при взаимных расчетах руководствуются настоящим договором, действующим законодательством РФ, решениями Региональной энергетической комиссии, «Правилами учета тепловой энергии и теплоносителя» от 18.11.2013г. №1034 Постановления Правительства РФ, «Правилами технической эксплуатации электрических станций и сетей РФ» №229 от 19.06.2003г.  и иными правовыми актами об энергоснабжении.</w:t>
      </w:r>
      <w:proofErr w:type="gramEnd"/>
    </w:p>
    <w:p w:rsidR="00B7780B" w:rsidRDefault="00B7780B" w:rsidP="00B7780B">
      <w:pPr>
        <w:pStyle w:val="a6"/>
        <w:spacing w:after="0"/>
        <w:rPr>
          <w:u w:val="single"/>
        </w:rPr>
      </w:pPr>
    </w:p>
    <w:p w:rsidR="00B7780B" w:rsidRDefault="00B7780B" w:rsidP="00B7780B">
      <w:pPr>
        <w:ind w:left="1080"/>
        <w:jc w:val="center"/>
        <w:rPr>
          <w:b/>
          <w:sz w:val="20"/>
          <w:szCs w:val="20"/>
        </w:rPr>
      </w:pPr>
      <w:r>
        <w:rPr>
          <w:b/>
        </w:rPr>
        <w:t>2.</w:t>
      </w:r>
      <w:r>
        <w:rPr>
          <w:b/>
          <w:sz w:val="20"/>
          <w:szCs w:val="20"/>
        </w:rPr>
        <w:t>Обязанности и права  «Энергоснабжающей организации»</w:t>
      </w:r>
    </w:p>
    <w:p w:rsidR="00B7780B" w:rsidRDefault="00B7780B" w:rsidP="00B7780B">
      <w:pPr>
        <w:jc w:val="center"/>
        <w:rPr>
          <w:b/>
          <w:sz w:val="20"/>
          <w:szCs w:val="20"/>
          <w:u w:val="single"/>
        </w:rPr>
      </w:pPr>
    </w:p>
    <w:p w:rsidR="00B7780B" w:rsidRDefault="00B7780B" w:rsidP="00B7780B">
      <w:pPr>
        <w:rPr>
          <w:b/>
          <w:sz w:val="20"/>
          <w:szCs w:val="20"/>
        </w:rPr>
      </w:pPr>
      <w:r>
        <w:rPr>
          <w:b/>
          <w:sz w:val="20"/>
          <w:szCs w:val="20"/>
        </w:rPr>
        <w:t>2.1. « Энергоснабжающая организация» обязуется:</w:t>
      </w:r>
    </w:p>
    <w:p w:rsidR="00B7780B" w:rsidRDefault="00B7780B" w:rsidP="00B7780B">
      <w:pPr>
        <w:pStyle w:val="a6"/>
      </w:pPr>
    </w:p>
    <w:p w:rsidR="00B7780B" w:rsidRDefault="00B7780B" w:rsidP="00B7780B">
      <w:pPr>
        <w:pStyle w:val="a6"/>
      </w:pPr>
      <w:r>
        <w:t xml:space="preserve">2.1.1. Подавать тепловую энергию « </w:t>
      </w:r>
      <w:r>
        <w:rPr>
          <w:b/>
        </w:rPr>
        <w:t xml:space="preserve">Потребителю» </w:t>
      </w:r>
      <w:r>
        <w:t>на нужды отопления и горячего водоснабжения  жилых домов от собственных источников теплоснабжения и тепловых сетей в объеме:</w:t>
      </w:r>
    </w:p>
    <w:p w:rsidR="00B7780B" w:rsidRDefault="00B7780B" w:rsidP="00B7780B">
      <w:pPr>
        <w:pStyle w:val="a6"/>
      </w:pPr>
      <w:r>
        <w:t>на отопление               Гкал/год;</w:t>
      </w:r>
    </w:p>
    <w:p w:rsidR="00B7780B" w:rsidRDefault="00B7780B" w:rsidP="00B7780B">
      <w:pPr>
        <w:pStyle w:val="a6"/>
      </w:pPr>
      <w:r>
        <w:t>на горячее водоснабжение            Гкал/год;</w:t>
      </w:r>
    </w:p>
    <w:p w:rsidR="00B7780B" w:rsidRDefault="00B7780B" w:rsidP="00B7780B">
      <w:pPr>
        <w:pStyle w:val="a6"/>
      </w:pPr>
      <w:r>
        <w:t>до границы балансовой принадлежности и  эксплуатационной ответственности между  «</w:t>
      </w:r>
      <w:r>
        <w:rPr>
          <w:b/>
        </w:rPr>
        <w:t>Энергоснабжающей организацией</w:t>
      </w:r>
      <w:r>
        <w:t>»   и  «</w:t>
      </w:r>
      <w:r>
        <w:rPr>
          <w:b/>
        </w:rPr>
        <w:t>Потребителем»</w:t>
      </w:r>
      <w:r>
        <w:t xml:space="preserve">, определенной Актом  разграничения  ответственности сторон за эксплуатацию к настоящему договору (Приложение № 3).  Перечень жилых домов  указан в Приложении № 1 к настоящему договору. </w:t>
      </w:r>
    </w:p>
    <w:p w:rsidR="00B7780B" w:rsidRDefault="00B7780B" w:rsidP="00B7780B">
      <w:pPr>
        <w:pStyle w:val="a6"/>
      </w:pPr>
    </w:p>
    <w:p w:rsidR="00B7780B" w:rsidRDefault="00B7780B" w:rsidP="00B7780B">
      <w:pPr>
        <w:pStyle w:val="a6"/>
      </w:pPr>
      <w:r>
        <w:t>2.1.2. Поддерживать на границе эксплуатационной ответственности  гидравлические режимы, среднесуточную температуру подаваемой сетевой воды  в соответствии с температурным графиком  с отклонением не более (+,-) 3%, при условии выполнения п.3.1.4. настоящего договора.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2.1.3. Обеспечивать соответствие качества сетевой воды в магистральных сетях требованиям «Правил технической эксплуатации электрических станций и сетей РФ»</w:t>
      </w:r>
      <w:r>
        <w:rPr>
          <w:color w:val="99CC00"/>
          <w:sz w:val="20"/>
          <w:szCs w:val="20"/>
        </w:rPr>
        <w:t xml:space="preserve"> </w:t>
      </w:r>
      <w:r>
        <w:rPr>
          <w:sz w:val="20"/>
          <w:szCs w:val="20"/>
        </w:rPr>
        <w:t xml:space="preserve">№229 от 19.06.2003г., при этом водно-химический режим должен обеспечивать работу источников теплоснабжения и тепловых сетей без повреждения и снижения экономичности. </w:t>
      </w: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</w:p>
    <w:p w:rsidR="00B7780B" w:rsidRDefault="00B7780B" w:rsidP="00B7780B">
      <w:pPr>
        <w:pStyle w:val="a6"/>
      </w:pPr>
    </w:p>
    <w:p w:rsidR="00B7780B" w:rsidRDefault="00B7780B" w:rsidP="00B7780B">
      <w:pPr>
        <w:pStyle w:val="a6"/>
      </w:pPr>
      <w:r>
        <w:t>2.1.4. Согласовывать сроки и продолжительность отключений, ограничений «</w:t>
      </w:r>
      <w:r>
        <w:rPr>
          <w:b/>
        </w:rPr>
        <w:t xml:space="preserve">Потребителя»  </w:t>
      </w:r>
      <w:r>
        <w:t xml:space="preserve"> для проведения плановых или аварийных работ по ремонту оборудования </w:t>
      </w:r>
      <w:r>
        <w:rPr>
          <w:b/>
        </w:rPr>
        <w:t>«Энергоснабжающей организации»</w:t>
      </w:r>
      <w:r>
        <w:t xml:space="preserve"> или  « </w:t>
      </w:r>
      <w:r>
        <w:rPr>
          <w:b/>
        </w:rPr>
        <w:t>Потребителя».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2.1.5. Возмещать  «</w:t>
      </w:r>
      <w:r>
        <w:rPr>
          <w:b/>
          <w:sz w:val="20"/>
          <w:szCs w:val="20"/>
        </w:rPr>
        <w:t>Потребителю»</w:t>
      </w:r>
      <w:r>
        <w:rPr>
          <w:sz w:val="20"/>
          <w:szCs w:val="20"/>
        </w:rPr>
        <w:t xml:space="preserve">  в случаях перерывов  в подаче  энергии по вине « </w:t>
      </w:r>
      <w:r>
        <w:rPr>
          <w:b/>
          <w:sz w:val="20"/>
          <w:szCs w:val="20"/>
        </w:rPr>
        <w:t>Энергоснабжающей организации</w:t>
      </w:r>
      <w:r>
        <w:rPr>
          <w:sz w:val="20"/>
          <w:szCs w:val="20"/>
        </w:rPr>
        <w:t>» величину реального ущерба, за исключением случаев, предусмотренных  пунктами 2.2.2, 2.2.3., 2.2.4, 2.2.5. настоящего договора. Величина реального ущерба определяется комиссией  из числа представителей  Сторон (в спорных случаях с привлечением независимых экспертов)   и отражается в  двустороннем акте, составленном в течение 30 дней со дня перерыва   подачи  энергии.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2.1.6. Направлять своего представителя для участия и оформления актов о фактах и причинах нарушения договорных обязательств после получения письменного уведомления  «</w:t>
      </w:r>
      <w:r>
        <w:rPr>
          <w:b/>
          <w:sz w:val="20"/>
          <w:szCs w:val="20"/>
        </w:rPr>
        <w:t>Потребителя</w:t>
      </w:r>
      <w:r>
        <w:rPr>
          <w:sz w:val="20"/>
          <w:szCs w:val="20"/>
        </w:rPr>
        <w:t>»  в течение 24 часов с момента его получения. В случае возникновения аварийной ситуации после телефонограммы</w:t>
      </w:r>
      <w:r>
        <w:rPr>
          <w:b/>
          <w:sz w:val="20"/>
          <w:szCs w:val="20"/>
        </w:rPr>
        <w:t xml:space="preserve"> «Потребителя» </w:t>
      </w:r>
      <w:r>
        <w:rPr>
          <w:sz w:val="20"/>
          <w:szCs w:val="20"/>
        </w:rPr>
        <w:t xml:space="preserve">диспетчеру </w:t>
      </w:r>
      <w:r>
        <w:rPr>
          <w:b/>
          <w:sz w:val="20"/>
          <w:szCs w:val="20"/>
        </w:rPr>
        <w:t>«Энергоснабжающей организации</w:t>
      </w:r>
      <w:r>
        <w:rPr>
          <w:sz w:val="20"/>
          <w:szCs w:val="20"/>
        </w:rPr>
        <w:t>» направлять представителя в течение 2-3 часов.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2.1.7. Ежегодно проводить плановый ремонт и наладку оборудования, гидравлическую </w:t>
      </w:r>
      <w:proofErr w:type="spellStart"/>
      <w:r>
        <w:rPr>
          <w:sz w:val="20"/>
          <w:szCs w:val="20"/>
        </w:rPr>
        <w:t>опрессовку</w:t>
      </w:r>
      <w:proofErr w:type="spellEnd"/>
      <w:r>
        <w:rPr>
          <w:sz w:val="20"/>
          <w:szCs w:val="20"/>
        </w:rPr>
        <w:t xml:space="preserve"> трубопроводов тепловых сети до границы раздела  с целью обеспечения бесперебойного отпуска тепловой энергии в отопительный сезон. 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2.1.8. Производить  по соглашению сторон перерасчет за некачественную поставку тепловой энергии,  на основании двухсторонних актов, составленных с  </w:t>
      </w:r>
      <w:r>
        <w:rPr>
          <w:b/>
          <w:sz w:val="20"/>
          <w:szCs w:val="20"/>
        </w:rPr>
        <w:t>«Потребителем».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2.1.9. Не допускать затопления полуподвальных, подвальных и технических помещений  «</w:t>
      </w:r>
      <w:r>
        <w:rPr>
          <w:b/>
          <w:sz w:val="20"/>
          <w:szCs w:val="20"/>
        </w:rPr>
        <w:t xml:space="preserve">Потребителя» </w:t>
      </w:r>
      <w:r>
        <w:rPr>
          <w:sz w:val="20"/>
          <w:szCs w:val="20"/>
        </w:rPr>
        <w:t>из транзитных трубопроводов  «</w:t>
      </w:r>
      <w:r>
        <w:rPr>
          <w:b/>
          <w:sz w:val="20"/>
          <w:szCs w:val="20"/>
        </w:rPr>
        <w:t xml:space="preserve">Энергоснабжающей организации».  </w:t>
      </w:r>
    </w:p>
    <w:p w:rsidR="00B7780B" w:rsidRDefault="00B7780B" w:rsidP="00B7780B">
      <w:pPr>
        <w:jc w:val="both"/>
        <w:rPr>
          <w:b/>
          <w:sz w:val="20"/>
          <w:szCs w:val="20"/>
        </w:rPr>
      </w:pPr>
    </w:p>
    <w:p w:rsidR="00B7780B" w:rsidRDefault="00B7780B" w:rsidP="00B7780B">
      <w:pPr>
        <w:pStyle w:val="a6"/>
        <w:numPr>
          <w:ilvl w:val="1"/>
          <w:numId w:val="1"/>
        </w:numPr>
        <w:spacing w:after="0"/>
        <w:ind w:left="0" w:firstLine="0"/>
        <w:rPr>
          <w:bCs/>
        </w:rPr>
      </w:pPr>
      <w:r>
        <w:rPr>
          <w:b/>
        </w:rPr>
        <w:t>Энергоснабжающая организация  имеет право</w:t>
      </w:r>
      <w:r>
        <w:rPr>
          <w:bCs/>
        </w:rPr>
        <w:t>:</w:t>
      </w:r>
    </w:p>
    <w:p w:rsidR="00B7780B" w:rsidRDefault="00B7780B" w:rsidP="00B7780B">
      <w:pPr>
        <w:pStyle w:val="a6"/>
        <w:rPr>
          <w:bCs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2.2.1. </w:t>
      </w:r>
      <w:proofErr w:type="gramStart"/>
      <w:r>
        <w:rPr>
          <w:sz w:val="20"/>
          <w:szCs w:val="20"/>
        </w:rPr>
        <w:t xml:space="preserve">Беспрепятственного доступа в любое время суток (в присутствии представителя   к </w:t>
      </w:r>
      <w:proofErr w:type="spellStart"/>
      <w:r>
        <w:rPr>
          <w:sz w:val="20"/>
          <w:szCs w:val="20"/>
        </w:rPr>
        <w:t>теплоустановкам</w:t>
      </w:r>
      <w:proofErr w:type="spellEnd"/>
      <w:r>
        <w:rPr>
          <w:sz w:val="20"/>
          <w:szCs w:val="20"/>
        </w:rPr>
        <w:t xml:space="preserve"> и приборам учета  «</w:t>
      </w:r>
      <w:r>
        <w:rPr>
          <w:b/>
          <w:sz w:val="20"/>
          <w:szCs w:val="20"/>
        </w:rPr>
        <w:t>Потребителя»,</w:t>
      </w:r>
      <w:r>
        <w:rPr>
          <w:sz w:val="20"/>
          <w:szCs w:val="20"/>
        </w:rPr>
        <w:t xml:space="preserve"> для:</w:t>
      </w:r>
      <w:proofErr w:type="gramEnd"/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контроля по приборам учета установленных режимов теплопотребления;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обслуживания установок, находящихся на балансе и в эксплуатации энергоснабжающей организации;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проведения замеров по определению показателей качества тепловой  энергии;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контроля подключенной нагрузки сторонних организаций.</w:t>
      </w:r>
    </w:p>
    <w:p w:rsidR="00B7780B" w:rsidRDefault="00B7780B" w:rsidP="00B7780B">
      <w:pPr>
        <w:pStyle w:val="a6"/>
      </w:pPr>
    </w:p>
    <w:p w:rsidR="00B7780B" w:rsidRDefault="00B7780B" w:rsidP="00B7780B">
      <w:pPr>
        <w:pStyle w:val="a6"/>
      </w:pPr>
      <w:r>
        <w:t>2.2.2. Снижать температуру в прямой сети или прекращать поставку теплоносителя</w:t>
      </w:r>
      <w:r>
        <w:rPr>
          <w:b/>
        </w:rPr>
        <w:t xml:space="preserve">  «Потребителю»</w:t>
      </w:r>
      <w:r>
        <w:t xml:space="preserve">, если </w:t>
      </w:r>
      <w:proofErr w:type="gramStart"/>
      <w:r>
        <w:t>последний</w:t>
      </w:r>
      <w:proofErr w:type="gramEnd"/>
      <w:r>
        <w:t>, превысил среднесуточную температуру теплоносителя в обратной сети более чем на (+) 3 % .</w:t>
      </w:r>
    </w:p>
    <w:p w:rsidR="00B7780B" w:rsidRDefault="00B7780B" w:rsidP="00B7780B">
      <w:pPr>
        <w:pStyle w:val="3"/>
        <w:jc w:val="both"/>
        <w:rPr>
          <w:sz w:val="20"/>
          <w:szCs w:val="20"/>
        </w:rPr>
      </w:pPr>
    </w:p>
    <w:p w:rsidR="00B7780B" w:rsidRDefault="00B7780B" w:rsidP="00B7780B">
      <w:pPr>
        <w:pStyle w:val="3"/>
        <w:jc w:val="both"/>
        <w:rPr>
          <w:sz w:val="20"/>
          <w:szCs w:val="20"/>
        </w:rPr>
      </w:pPr>
      <w:r>
        <w:rPr>
          <w:sz w:val="20"/>
          <w:szCs w:val="20"/>
        </w:rPr>
        <w:t>2.2.3. Требовать  в соответствии с договором энергоснабжения  сокращения расходов сетевой воды до установленных пределов (при соблюдении  «</w:t>
      </w:r>
      <w:r>
        <w:rPr>
          <w:b/>
          <w:sz w:val="20"/>
          <w:szCs w:val="20"/>
        </w:rPr>
        <w:t>Энергоснабжающей организацией</w:t>
      </w:r>
      <w:r>
        <w:rPr>
          <w:sz w:val="20"/>
          <w:szCs w:val="20"/>
        </w:rPr>
        <w:t xml:space="preserve">» условий п.2.1.2. </w:t>
      </w:r>
      <w:r>
        <w:rPr>
          <w:sz w:val="20"/>
          <w:szCs w:val="20"/>
        </w:rPr>
        <w:lastRenderedPageBreak/>
        <w:t>настоящего договора), а при невыполнении этого требования ввести принудительное ограничение до расхода, указанного в договоре.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2.2.4. Прекращать подачу (отпуск) тепловой энергии  после предупреждения  « </w:t>
      </w:r>
      <w:r>
        <w:rPr>
          <w:b/>
          <w:sz w:val="20"/>
          <w:szCs w:val="20"/>
        </w:rPr>
        <w:t xml:space="preserve">Потребителя» </w:t>
      </w:r>
      <w:r>
        <w:rPr>
          <w:sz w:val="20"/>
          <w:szCs w:val="20"/>
        </w:rPr>
        <w:t xml:space="preserve">  в следующих случаях: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 самовольное присоединение дополнительной тепловой нагрузки к сети « </w:t>
      </w:r>
      <w:r>
        <w:rPr>
          <w:b/>
          <w:sz w:val="20"/>
          <w:szCs w:val="20"/>
        </w:rPr>
        <w:t>Энергоснабжающей организации</w:t>
      </w:r>
      <w:r>
        <w:rPr>
          <w:sz w:val="20"/>
          <w:szCs w:val="20"/>
        </w:rPr>
        <w:t>»;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предписанию органа </w:t>
      </w:r>
      <w:proofErr w:type="spellStart"/>
      <w:r>
        <w:rPr>
          <w:sz w:val="20"/>
          <w:szCs w:val="20"/>
        </w:rPr>
        <w:t>Ростехнадзора</w:t>
      </w:r>
      <w:proofErr w:type="spellEnd"/>
      <w:r>
        <w:rPr>
          <w:sz w:val="20"/>
          <w:szCs w:val="20"/>
        </w:rPr>
        <w:t xml:space="preserve"> в связи с неудовлетворительным состоянием </w:t>
      </w:r>
      <w:proofErr w:type="spellStart"/>
      <w:r>
        <w:rPr>
          <w:sz w:val="20"/>
          <w:szCs w:val="20"/>
        </w:rPr>
        <w:t>теплоустановок</w:t>
      </w:r>
      <w:proofErr w:type="spellEnd"/>
      <w:r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>Потребителя</w:t>
      </w:r>
      <w:r>
        <w:rPr>
          <w:sz w:val="20"/>
          <w:szCs w:val="20"/>
        </w:rPr>
        <w:t>, угрожающим аварией, пожаром, угрозой жизни персоналу и населению;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за  отказ в допуске должностных лиц «</w:t>
      </w:r>
      <w:r>
        <w:rPr>
          <w:b/>
          <w:sz w:val="20"/>
          <w:szCs w:val="20"/>
        </w:rPr>
        <w:t>Энергоснабжающей организации»</w:t>
      </w:r>
      <w:r>
        <w:rPr>
          <w:sz w:val="20"/>
          <w:szCs w:val="20"/>
        </w:rPr>
        <w:t xml:space="preserve"> к </w:t>
      </w:r>
      <w:proofErr w:type="spellStart"/>
      <w:r>
        <w:rPr>
          <w:sz w:val="20"/>
          <w:szCs w:val="20"/>
        </w:rPr>
        <w:t>теплоустановкам</w:t>
      </w:r>
      <w:proofErr w:type="spellEnd"/>
      <w:r>
        <w:rPr>
          <w:sz w:val="20"/>
          <w:szCs w:val="20"/>
        </w:rPr>
        <w:t xml:space="preserve"> « </w:t>
      </w:r>
      <w:r>
        <w:rPr>
          <w:b/>
          <w:sz w:val="20"/>
          <w:szCs w:val="20"/>
        </w:rPr>
        <w:t xml:space="preserve"> Потребителя» </w:t>
      </w:r>
      <w:r>
        <w:rPr>
          <w:sz w:val="20"/>
          <w:szCs w:val="20"/>
        </w:rPr>
        <w:t>или его приборам учета;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при аварийной ситуации, возникшей не по вине  </w:t>
      </w:r>
      <w:r>
        <w:rPr>
          <w:b/>
          <w:sz w:val="20"/>
          <w:szCs w:val="20"/>
        </w:rPr>
        <w:t>«Энергоснабжающей организации».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 неоплату в полном объеме стоимости потребленной тепловой энергии за два периода платежа, установленных настоящим договором, если </w:t>
      </w:r>
      <w:r>
        <w:rPr>
          <w:b/>
          <w:sz w:val="20"/>
          <w:szCs w:val="20"/>
        </w:rPr>
        <w:t xml:space="preserve">«Потребитель»  </w:t>
      </w:r>
      <w:r>
        <w:rPr>
          <w:sz w:val="20"/>
          <w:szCs w:val="20"/>
        </w:rPr>
        <w:t>в течение 1 месяца не принял мер по взысканию с граждан полной денежной суммы неплатежа.</w:t>
      </w:r>
    </w:p>
    <w:p w:rsidR="00B7780B" w:rsidRDefault="00B7780B" w:rsidP="00B7780B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*период платежа – 30 календарных дней.</w:t>
      </w:r>
    </w:p>
    <w:p w:rsidR="00B7780B" w:rsidRDefault="00B7780B" w:rsidP="00B7780B">
      <w:pPr>
        <w:ind w:left="720"/>
        <w:jc w:val="both"/>
        <w:rPr>
          <w:b/>
          <w:sz w:val="20"/>
          <w:szCs w:val="20"/>
        </w:rPr>
      </w:pPr>
    </w:p>
    <w:p w:rsidR="00B7780B" w:rsidRDefault="00B7780B" w:rsidP="00B7780B">
      <w:pPr>
        <w:pStyle w:val="Normal1"/>
        <w:spacing w:line="240" w:lineRule="auto"/>
        <w:ind w:left="0" w:firstLine="0"/>
        <w:rPr>
          <w:sz w:val="20"/>
        </w:rPr>
      </w:pPr>
      <w:r>
        <w:rPr>
          <w:sz w:val="20"/>
        </w:rPr>
        <w:t xml:space="preserve">2.2.5. Производить  перерыв в подаче, прекращение или ограничение подачи тепловой энергии  </w:t>
      </w:r>
      <w:r>
        <w:rPr>
          <w:b/>
          <w:sz w:val="20"/>
        </w:rPr>
        <w:t>«Потребителю»</w:t>
      </w:r>
      <w:r>
        <w:rPr>
          <w:sz w:val="20"/>
        </w:rPr>
        <w:t xml:space="preserve">  без соответствующего его предупреждения с последующим уведомлением в случае необходимости принятия неотложных мер по предотвращению и ликвидации аварии в системе « </w:t>
      </w:r>
      <w:r>
        <w:rPr>
          <w:b/>
          <w:sz w:val="20"/>
        </w:rPr>
        <w:t>Энергоснабжающей организации</w:t>
      </w:r>
      <w:r>
        <w:rPr>
          <w:sz w:val="20"/>
        </w:rPr>
        <w:t>» (</w:t>
      </w:r>
      <w:proofErr w:type="gramStart"/>
      <w:r>
        <w:rPr>
          <w:sz w:val="20"/>
        </w:rPr>
        <w:t>ч</w:t>
      </w:r>
      <w:proofErr w:type="gramEnd"/>
      <w:r>
        <w:rPr>
          <w:sz w:val="20"/>
        </w:rPr>
        <w:t>.3. ст.546  ГК РФ).</w:t>
      </w:r>
    </w:p>
    <w:p w:rsidR="00B7780B" w:rsidRDefault="00B7780B" w:rsidP="00B7780B">
      <w:pPr>
        <w:pStyle w:val="Normal1"/>
        <w:spacing w:line="240" w:lineRule="auto"/>
        <w:ind w:left="0" w:firstLine="0"/>
        <w:rPr>
          <w:sz w:val="20"/>
        </w:rPr>
      </w:pPr>
    </w:p>
    <w:p w:rsidR="00B7780B" w:rsidRDefault="00B7780B" w:rsidP="00B7780B">
      <w:pPr>
        <w:pStyle w:val="Normal1"/>
        <w:spacing w:line="240" w:lineRule="auto"/>
        <w:ind w:left="0" w:firstLine="0"/>
        <w:rPr>
          <w:sz w:val="20"/>
        </w:rPr>
      </w:pPr>
      <w:r>
        <w:rPr>
          <w:sz w:val="20"/>
        </w:rPr>
        <w:t xml:space="preserve">2.2.6. Не производить подачу тепловой энергии  </w:t>
      </w:r>
      <w:r>
        <w:rPr>
          <w:b/>
          <w:sz w:val="20"/>
        </w:rPr>
        <w:t>«Потребителю</w:t>
      </w:r>
      <w:r>
        <w:rPr>
          <w:sz w:val="20"/>
        </w:rPr>
        <w:t>»</w:t>
      </w:r>
      <w:r>
        <w:rPr>
          <w:b/>
          <w:sz w:val="20"/>
        </w:rPr>
        <w:t xml:space="preserve">   </w:t>
      </w:r>
      <w:r>
        <w:rPr>
          <w:sz w:val="20"/>
        </w:rPr>
        <w:t>при отсутствии у него акта готовности к приему теплоносителя установленной формы.</w:t>
      </w:r>
    </w:p>
    <w:p w:rsidR="00B7780B" w:rsidRDefault="00B7780B" w:rsidP="00B7780B">
      <w:pPr>
        <w:pStyle w:val="Normal1"/>
        <w:spacing w:line="240" w:lineRule="auto"/>
        <w:ind w:left="0" w:firstLine="0"/>
        <w:rPr>
          <w:sz w:val="20"/>
        </w:rPr>
      </w:pPr>
      <w:r>
        <w:rPr>
          <w:sz w:val="20"/>
        </w:rPr>
        <w:t xml:space="preserve"> </w:t>
      </w:r>
    </w:p>
    <w:p w:rsidR="00B7780B" w:rsidRDefault="00B7780B" w:rsidP="00B7780B">
      <w:pPr>
        <w:pStyle w:val="Normal1"/>
        <w:spacing w:line="240" w:lineRule="auto"/>
        <w:ind w:left="0" w:firstLine="0"/>
        <w:rPr>
          <w:sz w:val="20"/>
        </w:rPr>
      </w:pPr>
    </w:p>
    <w:p w:rsidR="00B7780B" w:rsidRDefault="00B7780B" w:rsidP="00B7780B">
      <w:pPr>
        <w:pStyle w:val="Normal1"/>
        <w:spacing w:line="240" w:lineRule="auto"/>
        <w:ind w:left="0" w:firstLine="0"/>
        <w:rPr>
          <w:sz w:val="20"/>
        </w:rPr>
      </w:pPr>
    </w:p>
    <w:p w:rsidR="00B7780B" w:rsidRDefault="00B7780B" w:rsidP="00B7780B">
      <w:pPr>
        <w:ind w:left="1080"/>
        <w:jc w:val="center"/>
        <w:rPr>
          <w:sz w:val="20"/>
          <w:szCs w:val="20"/>
          <w:u w:val="single"/>
        </w:rPr>
      </w:pPr>
      <w:r>
        <w:rPr>
          <w:b/>
        </w:rPr>
        <w:t>3.</w:t>
      </w:r>
      <w:r>
        <w:rPr>
          <w:b/>
          <w:sz w:val="20"/>
          <w:szCs w:val="20"/>
        </w:rPr>
        <w:t>Обязанности и права  «Потребителя»</w:t>
      </w:r>
    </w:p>
    <w:p w:rsidR="00B7780B" w:rsidRDefault="00B7780B" w:rsidP="00B7780B">
      <w:pPr>
        <w:pStyle w:val="3"/>
        <w:rPr>
          <w:sz w:val="20"/>
          <w:szCs w:val="20"/>
        </w:rPr>
      </w:pPr>
    </w:p>
    <w:p w:rsidR="00B7780B" w:rsidRDefault="00B7780B" w:rsidP="00B7780B">
      <w:pPr>
        <w:pStyle w:val="3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«Потребитель» обязуется:</w:t>
      </w:r>
    </w:p>
    <w:p w:rsidR="00B7780B" w:rsidRDefault="00B7780B" w:rsidP="00B7780B">
      <w:pPr>
        <w:pStyle w:val="3"/>
        <w:rPr>
          <w:sz w:val="20"/>
          <w:szCs w:val="20"/>
        </w:rPr>
      </w:pPr>
      <w:r>
        <w:rPr>
          <w:sz w:val="20"/>
          <w:szCs w:val="20"/>
        </w:rPr>
        <w:t>3.1. Осуществлять сбор и учет платежей от населения жилищной организации за отопление и горячее водоснабжение через пункты приема платежей (ТСЖ</w:t>
      </w:r>
      <w:proofErr w:type="gramStart"/>
      <w:r>
        <w:rPr>
          <w:sz w:val="20"/>
          <w:szCs w:val="20"/>
        </w:rPr>
        <w:t>,Ж</w:t>
      </w:r>
      <w:proofErr w:type="gramEnd"/>
      <w:r>
        <w:rPr>
          <w:sz w:val="20"/>
          <w:szCs w:val="20"/>
        </w:rPr>
        <w:t xml:space="preserve">СК) и перечислять на расчетный счет </w:t>
      </w:r>
      <w:r>
        <w:rPr>
          <w:b/>
          <w:sz w:val="20"/>
          <w:szCs w:val="20"/>
        </w:rPr>
        <w:t>«Энергоснабжающей организации».</w:t>
      </w:r>
    </w:p>
    <w:p w:rsidR="00B7780B" w:rsidRDefault="00B7780B" w:rsidP="00B7780B">
      <w:pPr>
        <w:pStyle w:val="3"/>
        <w:rPr>
          <w:b/>
          <w:sz w:val="20"/>
          <w:szCs w:val="20"/>
        </w:rPr>
      </w:pPr>
    </w:p>
    <w:p w:rsidR="00B7780B" w:rsidRDefault="00B7780B" w:rsidP="00B7780B">
      <w:pPr>
        <w:pStyle w:val="3"/>
        <w:rPr>
          <w:sz w:val="20"/>
          <w:szCs w:val="20"/>
        </w:rPr>
      </w:pPr>
      <w:r>
        <w:rPr>
          <w:sz w:val="20"/>
          <w:szCs w:val="20"/>
        </w:rPr>
        <w:t>3.1.1.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Оплату за тепловую энергию производить на условиях предусмотренных разделом 6 настоящего договора.</w:t>
      </w:r>
    </w:p>
    <w:p w:rsidR="00B7780B" w:rsidRDefault="00B7780B" w:rsidP="00B7780B">
      <w:pPr>
        <w:pStyle w:val="3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3.1.2. Подключение новых нагрузок (жилых домов) к сетям  «</w:t>
      </w:r>
      <w:r>
        <w:rPr>
          <w:b/>
          <w:sz w:val="20"/>
          <w:szCs w:val="20"/>
        </w:rPr>
        <w:t>Энергоснабжающей организации</w:t>
      </w:r>
      <w:r>
        <w:rPr>
          <w:sz w:val="20"/>
          <w:szCs w:val="20"/>
        </w:rPr>
        <w:t>»  оформлять  дополнительным приложением к договору.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3.1.3. Поддерживать расход сетевой воды, гидравлические режимы, среднесуточную температуру обратной сетевой воды в соответствии с температурным графиком с отклонением не более (+) 3% от среднесуточного значения при соблюдении Энергоснабжающей организацией п.2.1.2. и п.2.1.3 настоящего договора.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3.1.4. Обеспечивать возврат сетевой воды с показателями качества в соответствии с требованиями «Правилами технической эксплуатации электрических станций и сетей РФ»</w:t>
      </w:r>
      <w:r>
        <w:rPr>
          <w:color w:val="99CC00"/>
          <w:sz w:val="20"/>
          <w:szCs w:val="20"/>
        </w:rPr>
        <w:t xml:space="preserve"> </w:t>
      </w:r>
      <w:r>
        <w:rPr>
          <w:sz w:val="20"/>
          <w:szCs w:val="20"/>
        </w:rPr>
        <w:t>№229 от 19.06.2003г., при этом водно-химический режим должен обеспечивать работу источников теплоснабжения и тепловых сетей без повреждения и снижения экономичности.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3.1.5. Обеспечивать беспрепятственный доступ  работников  «</w:t>
      </w:r>
      <w:r>
        <w:rPr>
          <w:b/>
          <w:sz w:val="20"/>
          <w:szCs w:val="20"/>
        </w:rPr>
        <w:t>Энергоснабжающей организации</w:t>
      </w:r>
      <w:r>
        <w:rPr>
          <w:sz w:val="20"/>
          <w:szCs w:val="20"/>
        </w:rPr>
        <w:t xml:space="preserve">»  к </w:t>
      </w:r>
      <w:proofErr w:type="spellStart"/>
      <w:r>
        <w:rPr>
          <w:sz w:val="20"/>
          <w:szCs w:val="20"/>
        </w:rPr>
        <w:t>теплоустановкам</w:t>
      </w:r>
      <w:proofErr w:type="spellEnd"/>
      <w:r>
        <w:rPr>
          <w:sz w:val="20"/>
          <w:szCs w:val="20"/>
        </w:rPr>
        <w:t xml:space="preserve"> и приборам учета для контроля  соблюдения установленных режимов теплопотребления, обслуживания приборов учета, для проведения замеров по определению показателей качества </w:t>
      </w:r>
      <w:proofErr w:type="spellStart"/>
      <w:r>
        <w:rPr>
          <w:sz w:val="20"/>
          <w:szCs w:val="20"/>
        </w:rPr>
        <w:t>теплоэнергии</w:t>
      </w:r>
      <w:proofErr w:type="spellEnd"/>
      <w:r>
        <w:rPr>
          <w:sz w:val="20"/>
          <w:szCs w:val="20"/>
        </w:rPr>
        <w:t>, обслуживания тепловых сетей и установок, находящихся на балансе и в эксплуатации «</w:t>
      </w:r>
      <w:r>
        <w:rPr>
          <w:b/>
          <w:sz w:val="20"/>
          <w:szCs w:val="20"/>
        </w:rPr>
        <w:t>Энергоснабжающей организации»</w:t>
      </w:r>
      <w:r>
        <w:rPr>
          <w:sz w:val="20"/>
          <w:szCs w:val="20"/>
        </w:rPr>
        <w:t xml:space="preserve"> и контроля подключенной нагрузки сторонних организаций и физических лиц.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3.1.6. Не размещать в подвальных помещениях материальных ценностей во избежание затопления их водой, не допускать захламления, самовольного строительства подвалов, кладовок во избежание создания препятствий в обслуживании тепловых сетей. 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3.1.7. Не допускать затопление полуподвальных и подвальных помещений, через которые проходят транзитные трубопроводы </w:t>
      </w:r>
      <w:r>
        <w:rPr>
          <w:b/>
          <w:sz w:val="20"/>
          <w:szCs w:val="20"/>
        </w:rPr>
        <w:t>«Энергоснабжающей организации».</w:t>
      </w:r>
    </w:p>
    <w:p w:rsidR="00B7780B" w:rsidRDefault="00B7780B" w:rsidP="00B7780B">
      <w:pPr>
        <w:pStyle w:val="a6"/>
      </w:pPr>
    </w:p>
    <w:p w:rsidR="00B7780B" w:rsidRDefault="00B7780B" w:rsidP="00B7780B">
      <w:pPr>
        <w:pStyle w:val="a6"/>
      </w:pPr>
      <w:r>
        <w:t>3.1.8. Иметь подготовленный и аттестованный персонал для обслуживания систем теплопотребления, проводить проверку его знаний в установленные сроки.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3.1.9. Согласовывать с «</w:t>
      </w:r>
      <w:r>
        <w:rPr>
          <w:b/>
          <w:sz w:val="20"/>
          <w:szCs w:val="20"/>
        </w:rPr>
        <w:t>Энергоснабжающей организацией</w:t>
      </w:r>
      <w:r>
        <w:rPr>
          <w:sz w:val="20"/>
          <w:szCs w:val="20"/>
        </w:rPr>
        <w:t xml:space="preserve">» все работы, влияющие на изменение расчетного гидравлического режима, а также  работы по устранению недостатков в устройстве и эксплуатации систем теплоснабжения в зоне эксплуатационной ответственности. 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3.1.10. Осуществлять согласованные с энергоснабжающей организацией меры по предотвращению повреждений тепловых сетей  и </w:t>
      </w:r>
      <w:proofErr w:type="spellStart"/>
      <w:r>
        <w:rPr>
          <w:sz w:val="20"/>
          <w:szCs w:val="20"/>
        </w:rPr>
        <w:t>теплопотребляющих</w:t>
      </w:r>
      <w:proofErr w:type="spellEnd"/>
      <w:r>
        <w:rPr>
          <w:sz w:val="20"/>
          <w:szCs w:val="20"/>
        </w:rPr>
        <w:t xml:space="preserve"> установок, в том числе из-за превышения параметров теплоносителя выше расчетных значений, по устранению недостатков в устройстве и эксплуатации  систем теплоснабжения.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3.1.11. Обеспечивать ежегодную регулировку (балансировку) систем теплопотребления, обеспечивающую равномерный прогрев зданий и всех отопительных приборов.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3.1.12. Соблюдать герметизацию вводов теплосети в здание.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3.1.13. Незамедлительно вводить по указанию диспетчера Энергоснабжающей организации режимные ограничения в соответствии с п.2.2.5. настоящего договора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3.1.14. Согласовывать с  «</w:t>
      </w:r>
      <w:r>
        <w:rPr>
          <w:b/>
          <w:sz w:val="20"/>
          <w:szCs w:val="20"/>
        </w:rPr>
        <w:t>Энергоснабжающей организацией</w:t>
      </w:r>
      <w:r>
        <w:rPr>
          <w:sz w:val="20"/>
          <w:szCs w:val="20"/>
        </w:rPr>
        <w:t>»</w:t>
      </w:r>
      <w:proofErr w:type="gramStart"/>
      <w:r>
        <w:rPr>
          <w:sz w:val="20"/>
          <w:szCs w:val="20"/>
        </w:rPr>
        <w:t xml:space="preserve"> :</w:t>
      </w:r>
      <w:proofErr w:type="gramEnd"/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изменение схемы теплоснабжения и учета </w:t>
      </w:r>
      <w:proofErr w:type="spellStart"/>
      <w:r>
        <w:rPr>
          <w:sz w:val="20"/>
          <w:szCs w:val="20"/>
        </w:rPr>
        <w:t>теплоэнергии</w:t>
      </w:r>
      <w:proofErr w:type="spellEnd"/>
      <w:r>
        <w:rPr>
          <w:sz w:val="20"/>
          <w:szCs w:val="20"/>
        </w:rPr>
        <w:t>;</w:t>
      </w:r>
    </w:p>
    <w:p w:rsidR="00B7780B" w:rsidRDefault="00B7780B" w:rsidP="00B7780B">
      <w:pPr>
        <w:pStyle w:val="a6"/>
        <w:numPr>
          <w:ilvl w:val="0"/>
          <w:numId w:val="1"/>
        </w:numPr>
      </w:pPr>
      <w:r>
        <w:t>подключение новых объектов, в том числе и сторонних организаций и физических лиц.</w:t>
      </w:r>
    </w:p>
    <w:p w:rsidR="00B7780B" w:rsidRDefault="00B7780B" w:rsidP="00B7780B">
      <w:pPr>
        <w:pStyle w:val="a6"/>
        <w:rPr>
          <w:color w:val="FF0000"/>
        </w:rPr>
      </w:pPr>
    </w:p>
    <w:p w:rsidR="00B7780B" w:rsidRDefault="00B7780B" w:rsidP="00B7780B">
      <w:pPr>
        <w:pStyle w:val="a6"/>
      </w:pPr>
      <w:r>
        <w:t>3.1.15. Немедленно извещать «</w:t>
      </w:r>
      <w:proofErr w:type="spellStart"/>
      <w:r>
        <w:rPr>
          <w:b/>
        </w:rPr>
        <w:t>Энергоснабжающую</w:t>
      </w:r>
      <w:proofErr w:type="spellEnd"/>
      <w:r>
        <w:rPr>
          <w:b/>
        </w:rPr>
        <w:t xml:space="preserve"> организацию</w:t>
      </w:r>
      <w:r>
        <w:t xml:space="preserve">» об аварийном  прекращении циркуляции сетевой воды в системе теплоснабжения, предприняв все необходимые действия по локализации аварийного участка и дренированию сетевой воды из системы для предотвращения ее замерзания. </w:t>
      </w:r>
    </w:p>
    <w:p w:rsidR="00B7780B" w:rsidRDefault="00B7780B" w:rsidP="00B7780B">
      <w:pPr>
        <w:pStyle w:val="a6"/>
      </w:pPr>
    </w:p>
    <w:p w:rsidR="00B7780B" w:rsidRDefault="00B7780B" w:rsidP="00B7780B">
      <w:pPr>
        <w:pStyle w:val="a6"/>
      </w:pPr>
      <w:r>
        <w:t>3.1.16. В десятидневный срок сообщать в  «</w:t>
      </w:r>
      <w:proofErr w:type="spellStart"/>
      <w:r>
        <w:rPr>
          <w:b/>
        </w:rPr>
        <w:t>Энергоснабжающую</w:t>
      </w:r>
      <w:proofErr w:type="spellEnd"/>
      <w:r>
        <w:rPr>
          <w:b/>
        </w:rPr>
        <w:t xml:space="preserve"> организацию</w:t>
      </w:r>
      <w:r>
        <w:t>» сведения об изменениях юридического адреса, банковских реквизитов, наименования, ведомственной принадлежности и (или) формы собственности и других реквизитов, влияющих на надлежащее исполнение договора.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3.1.17. При ликвидации либо реорганизации «</w:t>
      </w:r>
      <w:r>
        <w:rPr>
          <w:b/>
          <w:sz w:val="20"/>
          <w:szCs w:val="20"/>
        </w:rPr>
        <w:t xml:space="preserve">Потребителя»  </w:t>
      </w:r>
      <w:r>
        <w:rPr>
          <w:sz w:val="20"/>
          <w:szCs w:val="20"/>
        </w:rPr>
        <w:t xml:space="preserve">или прекращении отдельных видов деятельности  за 30 дней направить письмо в </w:t>
      </w:r>
      <w:proofErr w:type="spellStart"/>
      <w:r>
        <w:rPr>
          <w:sz w:val="20"/>
          <w:szCs w:val="20"/>
        </w:rPr>
        <w:t>Энергоснабжающую</w:t>
      </w:r>
      <w:proofErr w:type="spellEnd"/>
      <w:r>
        <w:rPr>
          <w:sz w:val="20"/>
          <w:szCs w:val="20"/>
        </w:rPr>
        <w:t xml:space="preserve"> организацию о расторжении или изменении договора на отпуск и потребление тепловой энергии. В случае  передачи помещений в аренду или в пользование на иных основаниях, а также смены собственника отапливаемых помещений, « </w:t>
      </w:r>
      <w:r>
        <w:rPr>
          <w:b/>
          <w:sz w:val="20"/>
          <w:szCs w:val="20"/>
        </w:rPr>
        <w:t xml:space="preserve"> Потребитель</w:t>
      </w:r>
      <w:r>
        <w:rPr>
          <w:sz w:val="20"/>
          <w:szCs w:val="20"/>
        </w:rPr>
        <w:t>» обязуется известить   «</w:t>
      </w:r>
      <w:proofErr w:type="spellStart"/>
      <w:r>
        <w:rPr>
          <w:b/>
          <w:sz w:val="20"/>
          <w:szCs w:val="20"/>
        </w:rPr>
        <w:t>Энергоснабжающую</w:t>
      </w:r>
      <w:proofErr w:type="spellEnd"/>
      <w:r>
        <w:rPr>
          <w:b/>
          <w:sz w:val="20"/>
          <w:szCs w:val="20"/>
        </w:rPr>
        <w:t xml:space="preserve"> организацию</w:t>
      </w:r>
      <w:r>
        <w:rPr>
          <w:sz w:val="20"/>
          <w:szCs w:val="20"/>
        </w:rPr>
        <w:t>» за 10 дней до сдачи помещений.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3.1.18. В суточный срок с момента обнаружения сообщать в  «</w:t>
      </w:r>
      <w:proofErr w:type="spellStart"/>
      <w:r>
        <w:rPr>
          <w:b/>
          <w:sz w:val="20"/>
          <w:szCs w:val="20"/>
        </w:rPr>
        <w:t>Энергоснабжающую</w:t>
      </w:r>
      <w:proofErr w:type="spellEnd"/>
      <w:r>
        <w:rPr>
          <w:b/>
          <w:sz w:val="20"/>
          <w:szCs w:val="20"/>
        </w:rPr>
        <w:t xml:space="preserve"> организацию</w:t>
      </w:r>
      <w:r>
        <w:rPr>
          <w:sz w:val="20"/>
          <w:szCs w:val="20"/>
        </w:rPr>
        <w:t>» об обнаруженных  нарушениях и неисправностях в работе приборов учета тепловой энергии.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3.1.19. Выполнять предписания теплотехнических служб и тепловой инспекции  «</w:t>
      </w:r>
      <w:r>
        <w:rPr>
          <w:b/>
          <w:sz w:val="20"/>
          <w:szCs w:val="20"/>
        </w:rPr>
        <w:t>Энергоснабжающей организации</w:t>
      </w:r>
      <w:r>
        <w:rPr>
          <w:sz w:val="20"/>
          <w:szCs w:val="20"/>
        </w:rPr>
        <w:t>»</w:t>
      </w:r>
      <w:proofErr w:type="gramStart"/>
      <w:r>
        <w:rPr>
          <w:sz w:val="20"/>
          <w:szCs w:val="20"/>
        </w:rPr>
        <w:t xml:space="preserve"> .</w:t>
      </w:r>
      <w:proofErr w:type="gramEnd"/>
      <w:r>
        <w:rPr>
          <w:sz w:val="20"/>
          <w:szCs w:val="20"/>
        </w:rPr>
        <w:t xml:space="preserve"> 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rPr>
          <w:b/>
          <w:sz w:val="20"/>
          <w:szCs w:val="20"/>
        </w:rPr>
      </w:pPr>
      <w:r>
        <w:rPr>
          <w:b/>
          <w:sz w:val="20"/>
          <w:szCs w:val="20"/>
        </w:rPr>
        <w:t>3.2.   « Потребитель» имеет право:</w:t>
      </w:r>
    </w:p>
    <w:p w:rsidR="00B7780B" w:rsidRDefault="00B7780B" w:rsidP="00B7780B">
      <w:pPr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3.2.1. Предъявить претензию на возмещение ущерба в случаях перерывов в теплоснабжении, за исключением случаев, предусмотренных п.п.2.2.2,2.2.3,2.2.4,2.2.5.  настоящего договора на основании двухстороннего акта, утвержденного представителями Сторон. </w:t>
      </w:r>
    </w:p>
    <w:p w:rsidR="00B7780B" w:rsidRDefault="00B7780B" w:rsidP="00B7780B">
      <w:pPr>
        <w:pStyle w:val="a6"/>
      </w:pPr>
    </w:p>
    <w:p w:rsidR="00B7780B" w:rsidRDefault="00B7780B" w:rsidP="00B7780B">
      <w:pPr>
        <w:pStyle w:val="a6"/>
      </w:pPr>
      <w:r>
        <w:t>3.2.2. Обращаться в «</w:t>
      </w:r>
      <w:proofErr w:type="spellStart"/>
      <w:r>
        <w:rPr>
          <w:b/>
        </w:rPr>
        <w:t>Энергоснабжающую</w:t>
      </w:r>
      <w:proofErr w:type="spellEnd"/>
      <w:r>
        <w:rPr>
          <w:b/>
        </w:rPr>
        <w:t xml:space="preserve"> организацию</w:t>
      </w:r>
      <w:r>
        <w:t>» за разъяснением вопросов, связанных с режимами отпуска тепловой энергии и теплоносителей.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3.2.3. Требовать от  «</w:t>
      </w:r>
      <w:r>
        <w:rPr>
          <w:b/>
          <w:sz w:val="20"/>
          <w:szCs w:val="20"/>
        </w:rPr>
        <w:t>Энергоснабжающей организации</w:t>
      </w:r>
      <w:r>
        <w:rPr>
          <w:sz w:val="20"/>
          <w:szCs w:val="20"/>
        </w:rPr>
        <w:t xml:space="preserve">» на границе балансовой принадлежности и эксплуатационной ответственности теплосети показателей качества </w:t>
      </w:r>
      <w:proofErr w:type="spellStart"/>
      <w:r>
        <w:rPr>
          <w:sz w:val="20"/>
          <w:szCs w:val="20"/>
        </w:rPr>
        <w:t>теплоэнергии</w:t>
      </w:r>
      <w:proofErr w:type="spellEnd"/>
      <w:r>
        <w:rPr>
          <w:sz w:val="20"/>
          <w:szCs w:val="20"/>
        </w:rPr>
        <w:t xml:space="preserve"> в соответствии с условиями настоящего договора.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3.2.4. Требовать участия представителя  «</w:t>
      </w:r>
      <w:r>
        <w:rPr>
          <w:b/>
          <w:sz w:val="20"/>
          <w:szCs w:val="20"/>
        </w:rPr>
        <w:t>Энергоснабжающей организации</w:t>
      </w:r>
      <w:r>
        <w:rPr>
          <w:sz w:val="20"/>
          <w:szCs w:val="20"/>
        </w:rPr>
        <w:t xml:space="preserve">» в установлении факта и причин нарушения договорных обязательств по качеству тепловой энергии с составлением двухстороннего акта после направления письменного уведомления. 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center"/>
        <w:rPr>
          <w:b/>
          <w:sz w:val="20"/>
          <w:szCs w:val="20"/>
          <w:u w:val="single"/>
        </w:rPr>
      </w:pPr>
    </w:p>
    <w:p w:rsidR="00B7780B" w:rsidRDefault="00B7780B" w:rsidP="00B7780B">
      <w:pPr>
        <w:ind w:left="1080"/>
        <w:jc w:val="center"/>
        <w:rPr>
          <w:b/>
          <w:sz w:val="20"/>
          <w:szCs w:val="20"/>
        </w:rPr>
      </w:pPr>
      <w:r>
        <w:rPr>
          <w:b/>
        </w:rPr>
        <w:t>4.</w:t>
      </w:r>
      <w:r>
        <w:rPr>
          <w:b/>
          <w:sz w:val="20"/>
          <w:szCs w:val="20"/>
        </w:rPr>
        <w:t xml:space="preserve">Учет </w:t>
      </w:r>
      <w:proofErr w:type="spellStart"/>
      <w:r>
        <w:rPr>
          <w:b/>
          <w:sz w:val="20"/>
          <w:szCs w:val="20"/>
        </w:rPr>
        <w:t>теплоэнергии</w:t>
      </w:r>
      <w:proofErr w:type="spellEnd"/>
      <w:r>
        <w:rPr>
          <w:b/>
          <w:sz w:val="20"/>
          <w:szCs w:val="20"/>
        </w:rPr>
        <w:t xml:space="preserve"> и контроль теплопотребления.</w:t>
      </w:r>
    </w:p>
    <w:p w:rsidR="00B7780B" w:rsidRDefault="00B7780B" w:rsidP="00B7780B">
      <w:pPr>
        <w:jc w:val="center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4.1. Учет отпущенной и потребленной тепловой энергии осуществляется по приборам учета, установленным в соответствии с «Правилами учета тепловой энергии и теплоносителей» от 12.09.95г. Приборы учета пломбируются в установленном порядке.</w:t>
      </w: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При несвоевременном сообщении «</w:t>
      </w:r>
      <w:r>
        <w:rPr>
          <w:b/>
          <w:sz w:val="20"/>
          <w:szCs w:val="20"/>
        </w:rPr>
        <w:t>Потребителем»</w:t>
      </w:r>
      <w:r>
        <w:rPr>
          <w:sz w:val="20"/>
          <w:szCs w:val="20"/>
        </w:rPr>
        <w:t xml:space="preserve">   о  нарушении режима и условий работы узлов учета и выходе их из строя, узел учета считается вышедшим из строя с момента его последней проверки  «</w:t>
      </w:r>
      <w:r>
        <w:rPr>
          <w:b/>
          <w:sz w:val="20"/>
          <w:szCs w:val="20"/>
        </w:rPr>
        <w:t>Энергоснабжающей организацией</w:t>
      </w:r>
      <w:r>
        <w:rPr>
          <w:sz w:val="20"/>
          <w:szCs w:val="20"/>
        </w:rPr>
        <w:t>». В этом случае количество отпущенной тепловой энергии и объем теплоносителя определяются в соответствии с Правилами учета тепловой энергии и теплоносителя.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4.2. Количество </w:t>
      </w:r>
      <w:proofErr w:type="gramStart"/>
      <w:r>
        <w:rPr>
          <w:sz w:val="20"/>
          <w:szCs w:val="20"/>
        </w:rPr>
        <w:t>тепловой энергии, отпущенной на горячее водоснабжение определяется</w:t>
      </w:r>
      <w:proofErr w:type="gramEnd"/>
      <w:r>
        <w:rPr>
          <w:sz w:val="20"/>
          <w:szCs w:val="20"/>
        </w:rPr>
        <w:t xml:space="preserve"> на узлах учета горячей воды. В случае оборудования узла учета только расходомером (водомером) температура горячей воды принимается в пределах нормативной. </w:t>
      </w:r>
      <w:proofErr w:type="gramStart"/>
      <w:r>
        <w:rPr>
          <w:sz w:val="20"/>
          <w:szCs w:val="20"/>
        </w:rPr>
        <w:t>При отличии температуры горячей воды от нормативной, составляется Акт, подписываемый уполномоченными представителями Сторон с указанием периода отклонения качества горячей воды от нормативных значений.</w:t>
      </w:r>
      <w:proofErr w:type="gramEnd"/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4.3. При отсутствии приборов учета расход </w:t>
      </w:r>
      <w:proofErr w:type="spellStart"/>
      <w:r>
        <w:rPr>
          <w:sz w:val="20"/>
          <w:szCs w:val="20"/>
        </w:rPr>
        <w:t>теплоэнергии</w:t>
      </w:r>
      <w:proofErr w:type="spellEnd"/>
      <w:r>
        <w:rPr>
          <w:sz w:val="20"/>
          <w:szCs w:val="20"/>
        </w:rPr>
        <w:t xml:space="preserve"> на нужды горячего водоснабжения определяется по утвержденным нормативам на одного человека, количество тепловой энергии на отопление рассчитывается  по утвержденным нормативам на  один квадратный метр площади.</w:t>
      </w:r>
    </w:p>
    <w:p w:rsidR="00B7780B" w:rsidRDefault="00B7780B" w:rsidP="00B7780B">
      <w:pPr>
        <w:pStyle w:val="3"/>
        <w:rPr>
          <w:sz w:val="20"/>
          <w:szCs w:val="20"/>
        </w:rPr>
      </w:pPr>
    </w:p>
    <w:p w:rsidR="00B7780B" w:rsidRDefault="00B7780B" w:rsidP="00B7780B">
      <w:pPr>
        <w:pStyle w:val="3"/>
        <w:rPr>
          <w:sz w:val="20"/>
          <w:szCs w:val="20"/>
        </w:rPr>
      </w:pPr>
      <w:r>
        <w:rPr>
          <w:sz w:val="20"/>
          <w:szCs w:val="20"/>
        </w:rPr>
        <w:t xml:space="preserve">4.4.  При установке расчетных приборов не на границе балансовой принадлежности теплосети технологический расход (потери) </w:t>
      </w:r>
      <w:proofErr w:type="spellStart"/>
      <w:r>
        <w:rPr>
          <w:sz w:val="20"/>
          <w:szCs w:val="20"/>
        </w:rPr>
        <w:t>теплоэнергии</w:t>
      </w:r>
      <w:proofErr w:type="spellEnd"/>
      <w:r>
        <w:rPr>
          <w:sz w:val="20"/>
          <w:szCs w:val="20"/>
        </w:rPr>
        <w:t xml:space="preserve"> на ее транспорт определяются расчетным </w:t>
      </w:r>
      <w:proofErr w:type="gramStart"/>
      <w:r>
        <w:rPr>
          <w:sz w:val="20"/>
          <w:szCs w:val="20"/>
        </w:rPr>
        <w:t>способом</w:t>
      </w:r>
      <w:proofErr w:type="gramEnd"/>
      <w:r>
        <w:rPr>
          <w:sz w:val="20"/>
          <w:szCs w:val="20"/>
        </w:rPr>
        <w:t xml:space="preserve"> и относится на организацию, владеющую данным участком теплосети.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ind w:left="1080"/>
        <w:jc w:val="center"/>
        <w:rPr>
          <w:sz w:val="20"/>
          <w:szCs w:val="20"/>
        </w:rPr>
      </w:pPr>
      <w:r>
        <w:rPr>
          <w:b/>
        </w:rPr>
        <w:t>5.</w:t>
      </w:r>
      <w:r>
        <w:rPr>
          <w:b/>
          <w:sz w:val="20"/>
          <w:szCs w:val="20"/>
        </w:rPr>
        <w:t>Тарифы на тепловую энергию.</w:t>
      </w:r>
    </w:p>
    <w:p w:rsidR="00B7780B" w:rsidRDefault="00B7780B" w:rsidP="00B7780B">
      <w:pPr>
        <w:jc w:val="center"/>
        <w:rPr>
          <w:sz w:val="20"/>
          <w:szCs w:val="20"/>
          <w:u w:val="single"/>
        </w:rPr>
      </w:pPr>
    </w:p>
    <w:p w:rsidR="00B7780B" w:rsidRDefault="00B7780B" w:rsidP="00B7780B">
      <w:pPr>
        <w:numPr>
          <w:ilvl w:val="1"/>
          <w:numId w:val="1"/>
        </w:numPr>
        <w:tabs>
          <w:tab w:val="left" w:pos="368"/>
          <w:tab w:val="left" w:pos="553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Расчет за </w:t>
      </w:r>
      <w:proofErr w:type="gramStart"/>
      <w:r>
        <w:rPr>
          <w:sz w:val="20"/>
          <w:szCs w:val="20"/>
        </w:rPr>
        <w:t>потребленную</w:t>
      </w:r>
      <w:proofErr w:type="gramEnd"/>
      <w:r>
        <w:rPr>
          <w:sz w:val="20"/>
          <w:szCs w:val="20"/>
        </w:rPr>
        <w:t xml:space="preserve"> теплоэнергию производится по тарифам и нормативам,  установленным в соответствии с действующим законодательством,  решениями Региональной  энергетической комиссии и органов местного самоуправления.  Тарифы и нормативы становятся обязательными для Сторон со дня принятия Региональной  энергетической комиссией и органами местного самоуправления</w:t>
      </w:r>
      <w:r>
        <w:rPr>
          <w:color w:val="339966"/>
          <w:sz w:val="20"/>
          <w:szCs w:val="20"/>
        </w:rPr>
        <w:t xml:space="preserve">. </w:t>
      </w:r>
    </w:p>
    <w:p w:rsidR="00B7780B" w:rsidRDefault="00B7780B" w:rsidP="00B7780B">
      <w:pPr>
        <w:tabs>
          <w:tab w:val="left" w:pos="553"/>
        </w:tabs>
        <w:jc w:val="both"/>
        <w:rPr>
          <w:sz w:val="20"/>
          <w:szCs w:val="20"/>
        </w:rPr>
      </w:pPr>
    </w:p>
    <w:p w:rsidR="00B7780B" w:rsidRDefault="00B7780B" w:rsidP="00B7780B">
      <w:pPr>
        <w:numPr>
          <w:ilvl w:val="1"/>
          <w:numId w:val="1"/>
        </w:numPr>
        <w:tabs>
          <w:tab w:val="left" w:pos="368"/>
          <w:tab w:val="left" w:pos="553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color w:val="339966"/>
          <w:sz w:val="20"/>
          <w:szCs w:val="20"/>
        </w:rPr>
        <w:t xml:space="preserve"> </w:t>
      </w:r>
      <w:r>
        <w:rPr>
          <w:sz w:val="20"/>
          <w:szCs w:val="20"/>
        </w:rPr>
        <w:t>Решение об изменении тарифов и дате их введения доводится до «</w:t>
      </w:r>
      <w:r>
        <w:rPr>
          <w:b/>
          <w:sz w:val="20"/>
          <w:szCs w:val="20"/>
        </w:rPr>
        <w:t>Потребителя»</w:t>
      </w:r>
      <w:r>
        <w:rPr>
          <w:sz w:val="20"/>
          <w:szCs w:val="20"/>
        </w:rPr>
        <w:t xml:space="preserve">  через средства массовой информации.</w:t>
      </w:r>
    </w:p>
    <w:p w:rsidR="00B7780B" w:rsidRDefault="00B7780B" w:rsidP="00B7780B">
      <w:pPr>
        <w:pStyle w:val="ListParagraph"/>
      </w:pPr>
    </w:p>
    <w:p w:rsidR="00B7780B" w:rsidRDefault="00B7780B" w:rsidP="00B7780B">
      <w:pPr>
        <w:numPr>
          <w:ilvl w:val="1"/>
          <w:numId w:val="1"/>
        </w:numPr>
        <w:tabs>
          <w:tab w:val="left" w:pos="368"/>
          <w:tab w:val="left" w:pos="553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В случае изменения тарифов на теплоэнергию цена настоящего договора подлежит изменению. При этом соответствующие изменения в настоящий договор считаются внесенными и согласованными сторонами с момента введения новых тарифов на теплоэнергию.</w:t>
      </w:r>
    </w:p>
    <w:p w:rsidR="00B7780B" w:rsidRDefault="00B7780B" w:rsidP="00B7780B">
      <w:pPr>
        <w:tabs>
          <w:tab w:val="left" w:pos="553"/>
        </w:tabs>
        <w:jc w:val="both"/>
        <w:rPr>
          <w:sz w:val="20"/>
          <w:szCs w:val="20"/>
        </w:rPr>
      </w:pPr>
    </w:p>
    <w:p w:rsidR="00B7780B" w:rsidRDefault="00B7780B" w:rsidP="00B7780B">
      <w:pPr>
        <w:numPr>
          <w:ilvl w:val="1"/>
          <w:numId w:val="1"/>
        </w:numPr>
        <w:tabs>
          <w:tab w:val="left" w:pos="368"/>
          <w:tab w:val="left" w:pos="553"/>
        </w:tabs>
        <w:spacing w:after="0" w:line="240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При оплате задолженности за теплоэнергию, ее расчет производится в рублях по тарифам, действующим на момент потребления тепловой энергии.</w:t>
      </w:r>
    </w:p>
    <w:p w:rsidR="00B7780B" w:rsidRDefault="00B7780B" w:rsidP="00B7780B">
      <w:pPr>
        <w:tabs>
          <w:tab w:val="left" w:pos="553"/>
        </w:tabs>
        <w:jc w:val="both"/>
        <w:rPr>
          <w:sz w:val="20"/>
          <w:szCs w:val="20"/>
        </w:rPr>
      </w:pP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center"/>
        <w:rPr>
          <w:b/>
          <w:sz w:val="20"/>
          <w:szCs w:val="20"/>
        </w:rPr>
      </w:pPr>
      <w:r>
        <w:rPr>
          <w:b/>
        </w:rPr>
        <w:t>6.</w:t>
      </w:r>
      <w:r>
        <w:rPr>
          <w:b/>
          <w:sz w:val="20"/>
          <w:szCs w:val="20"/>
        </w:rPr>
        <w:t>Расчеты и порядок оплаты   за тепловую энергию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6.1. При наличии  у  «</w:t>
      </w:r>
      <w:r>
        <w:rPr>
          <w:b/>
          <w:bCs/>
          <w:sz w:val="20"/>
          <w:szCs w:val="20"/>
        </w:rPr>
        <w:t>Потребителя»</w:t>
      </w:r>
      <w:r>
        <w:rPr>
          <w:bCs/>
          <w:sz w:val="20"/>
          <w:szCs w:val="20"/>
        </w:rPr>
        <w:t xml:space="preserve">  приборов учета тепловой энергии на вводах в жилые дома, оплата тепловой энергии производится по данным учета этих приборов по тарифам, утвержденным и введенным в действие в установленном порядке РЭК за 1 Гкал для населения. Счет-фактура на оплату тепловой энергии по данным приборов учета направляется </w:t>
      </w:r>
      <w:r>
        <w:rPr>
          <w:b/>
          <w:bCs/>
          <w:sz w:val="20"/>
          <w:szCs w:val="20"/>
        </w:rPr>
        <w:t>«Потребителю»</w:t>
      </w:r>
      <w:r>
        <w:rPr>
          <w:bCs/>
          <w:sz w:val="20"/>
          <w:szCs w:val="20"/>
        </w:rPr>
        <w:t xml:space="preserve">   в срок до 5 числа</w:t>
      </w:r>
      <w:proofErr w:type="gramStart"/>
      <w:r>
        <w:rPr>
          <w:bCs/>
          <w:sz w:val="20"/>
          <w:szCs w:val="20"/>
        </w:rPr>
        <w:t xml:space="preserve"> ,</w:t>
      </w:r>
      <w:proofErr w:type="gramEnd"/>
      <w:r>
        <w:rPr>
          <w:bCs/>
          <w:sz w:val="20"/>
          <w:szCs w:val="20"/>
        </w:rPr>
        <w:t xml:space="preserve"> следующего за расчетным месяцем.</w:t>
      </w:r>
    </w:p>
    <w:p w:rsidR="00B7780B" w:rsidRDefault="00B7780B" w:rsidP="00B7780B">
      <w:pPr>
        <w:jc w:val="both"/>
        <w:rPr>
          <w:bCs/>
          <w:sz w:val="20"/>
          <w:szCs w:val="20"/>
        </w:rPr>
      </w:pPr>
    </w:p>
    <w:p w:rsidR="00B7780B" w:rsidRDefault="00B7780B" w:rsidP="00B7780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6.2.Оплата тепловой энергии по данным приборов учета производится </w:t>
      </w:r>
      <w:r>
        <w:rPr>
          <w:b/>
          <w:bCs/>
          <w:sz w:val="20"/>
          <w:szCs w:val="20"/>
        </w:rPr>
        <w:t>«Потребителем»</w:t>
      </w:r>
      <w:r>
        <w:rPr>
          <w:bCs/>
          <w:sz w:val="20"/>
          <w:szCs w:val="20"/>
        </w:rPr>
        <w:t xml:space="preserve"> платежным поручением с указанием номера счета-фактуры по реквизитам </w:t>
      </w:r>
      <w:r>
        <w:rPr>
          <w:b/>
          <w:bCs/>
          <w:sz w:val="20"/>
          <w:szCs w:val="20"/>
        </w:rPr>
        <w:t>«Энергоснабжающей организации»</w:t>
      </w:r>
      <w:r>
        <w:rPr>
          <w:bCs/>
          <w:sz w:val="20"/>
          <w:szCs w:val="20"/>
        </w:rPr>
        <w:t xml:space="preserve">, не позднее 10 числа месяца, следующего </w:t>
      </w:r>
      <w:proofErr w:type="gramStart"/>
      <w:r>
        <w:rPr>
          <w:bCs/>
          <w:sz w:val="20"/>
          <w:szCs w:val="20"/>
        </w:rPr>
        <w:t>за</w:t>
      </w:r>
      <w:proofErr w:type="gramEnd"/>
      <w:r>
        <w:rPr>
          <w:bCs/>
          <w:sz w:val="20"/>
          <w:szCs w:val="20"/>
        </w:rPr>
        <w:t xml:space="preserve"> расчетным.</w:t>
      </w:r>
    </w:p>
    <w:p w:rsidR="00B7780B" w:rsidRDefault="00B7780B" w:rsidP="00B7780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В случае </w:t>
      </w:r>
      <w:proofErr w:type="spellStart"/>
      <w:r>
        <w:rPr>
          <w:bCs/>
          <w:sz w:val="20"/>
          <w:szCs w:val="20"/>
        </w:rPr>
        <w:t>непоступления</w:t>
      </w:r>
      <w:proofErr w:type="spellEnd"/>
      <w:r>
        <w:rPr>
          <w:bCs/>
          <w:sz w:val="20"/>
          <w:szCs w:val="20"/>
        </w:rPr>
        <w:t xml:space="preserve"> денежных средств, </w:t>
      </w:r>
      <w:r>
        <w:rPr>
          <w:b/>
          <w:bCs/>
          <w:sz w:val="20"/>
          <w:szCs w:val="20"/>
        </w:rPr>
        <w:t>«Энергоснабжающая организация»</w:t>
      </w:r>
      <w:r>
        <w:rPr>
          <w:bCs/>
          <w:sz w:val="20"/>
          <w:szCs w:val="20"/>
        </w:rPr>
        <w:t xml:space="preserve"> выставляет </w:t>
      </w:r>
      <w:r>
        <w:rPr>
          <w:b/>
          <w:bCs/>
          <w:sz w:val="20"/>
          <w:szCs w:val="20"/>
        </w:rPr>
        <w:t>«Потребителю»</w:t>
      </w:r>
      <w:r>
        <w:rPr>
          <w:bCs/>
          <w:sz w:val="20"/>
          <w:szCs w:val="20"/>
        </w:rPr>
        <w:t xml:space="preserve"> </w:t>
      </w:r>
    </w:p>
    <w:p w:rsidR="00B7780B" w:rsidRDefault="00B7780B" w:rsidP="00B7780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Платежное требование в порядке акцепта на сумму </w:t>
      </w:r>
      <w:proofErr w:type="spellStart"/>
      <w:r>
        <w:rPr>
          <w:bCs/>
          <w:sz w:val="20"/>
          <w:szCs w:val="20"/>
        </w:rPr>
        <w:t>непоступившего</w:t>
      </w:r>
      <w:proofErr w:type="spellEnd"/>
      <w:r>
        <w:rPr>
          <w:bCs/>
          <w:sz w:val="20"/>
          <w:szCs w:val="20"/>
        </w:rPr>
        <w:t xml:space="preserve"> платежа.</w:t>
      </w:r>
    </w:p>
    <w:p w:rsidR="00B7780B" w:rsidRDefault="00B7780B" w:rsidP="00B7780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Потребитель вправе отдать распоряжение обслуживающему его банку об оплате в </w:t>
      </w:r>
      <w:proofErr w:type="spellStart"/>
      <w:r>
        <w:rPr>
          <w:bCs/>
          <w:sz w:val="20"/>
          <w:szCs w:val="20"/>
        </w:rPr>
        <w:t>безакцептной</w:t>
      </w:r>
      <w:proofErr w:type="spellEnd"/>
      <w:r>
        <w:rPr>
          <w:bCs/>
          <w:sz w:val="20"/>
          <w:szCs w:val="20"/>
        </w:rPr>
        <w:t xml:space="preserve"> форме предъявленного требования.</w:t>
      </w:r>
    </w:p>
    <w:p w:rsidR="00B7780B" w:rsidRDefault="00B7780B" w:rsidP="00B7780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6.3. «</w:t>
      </w:r>
      <w:r>
        <w:rPr>
          <w:b/>
          <w:bCs/>
          <w:sz w:val="20"/>
          <w:szCs w:val="20"/>
        </w:rPr>
        <w:t xml:space="preserve">Энергоснабжающая организация»  </w:t>
      </w:r>
      <w:r>
        <w:rPr>
          <w:bCs/>
          <w:sz w:val="20"/>
          <w:szCs w:val="20"/>
        </w:rPr>
        <w:t xml:space="preserve">производит выплату комиссионного сбора </w:t>
      </w:r>
      <w:r>
        <w:rPr>
          <w:b/>
          <w:bCs/>
          <w:sz w:val="20"/>
          <w:szCs w:val="20"/>
        </w:rPr>
        <w:t>«Потребителю»</w:t>
      </w:r>
      <w:r>
        <w:rPr>
          <w:bCs/>
          <w:sz w:val="20"/>
          <w:szCs w:val="20"/>
        </w:rPr>
        <w:t xml:space="preserve"> в размере 2% от суммы поступивших платежей населения за услуги по сбору, путем перечисления денежных средств на расчетный счет </w:t>
      </w:r>
      <w:r>
        <w:rPr>
          <w:b/>
          <w:bCs/>
          <w:sz w:val="20"/>
          <w:szCs w:val="20"/>
        </w:rPr>
        <w:t>«Потребителя»</w:t>
      </w:r>
      <w:proofErr w:type="gramStart"/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.</w:t>
      </w:r>
      <w:proofErr w:type="gramEnd"/>
    </w:p>
    <w:p w:rsidR="00B7780B" w:rsidRDefault="00B7780B" w:rsidP="00B7780B">
      <w:pPr>
        <w:jc w:val="both"/>
        <w:rPr>
          <w:b/>
          <w:bCs/>
          <w:sz w:val="20"/>
          <w:szCs w:val="20"/>
        </w:rPr>
      </w:pPr>
    </w:p>
    <w:p w:rsidR="00B7780B" w:rsidRDefault="00B7780B" w:rsidP="00B7780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6.4. Первого числа текущего месяца </w:t>
      </w:r>
      <w:r>
        <w:rPr>
          <w:b/>
          <w:bCs/>
          <w:sz w:val="20"/>
          <w:szCs w:val="20"/>
        </w:rPr>
        <w:t xml:space="preserve">«Потребитель» </w:t>
      </w:r>
      <w:r>
        <w:rPr>
          <w:bCs/>
          <w:sz w:val="20"/>
          <w:szCs w:val="20"/>
        </w:rPr>
        <w:t xml:space="preserve">представляет </w:t>
      </w:r>
      <w:r>
        <w:rPr>
          <w:b/>
          <w:bCs/>
          <w:sz w:val="20"/>
          <w:szCs w:val="20"/>
        </w:rPr>
        <w:t>«Энергоснабжающей организации»</w:t>
      </w:r>
      <w:r>
        <w:rPr>
          <w:bCs/>
          <w:sz w:val="20"/>
          <w:szCs w:val="20"/>
        </w:rPr>
        <w:t xml:space="preserve"> акт оказанных услуг в прошедшем месяце по сбору поступивших от населения платежей за отопление и горячее водоснабжение. Одновременно с актом </w:t>
      </w:r>
      <w:r>
        <w:rPr>
          <w:b/>
          <w:bCs/>
          <w:sz w:val="20"/>
          <w:szCs w:val="20"/>
        </w:rPr>
        <w:t>«Потребитель»</w:t>
      </w:r>
      <w:r>
        <w:rPr>
          <w:bCs/>
          <w:sz w:val="20"/>
          <w:szCs w:val="20"/>
        </w:rPr>
        <w:t xml:space="preserve"> направляет </w:t>
      </w:r>
      <w:r>
        <w:rPr>
          <w:b/>
          <w:bCs/>
          <w:sz w:val="20"/>
          <w:szCs w:val="20"/>
        </w:rPr>
        <w:t>«Энергоснабжающей организации»</w:t>
      </w:r>
      <w:r>
        <w:rPr>
          <w:bCs/>
          <w:sz w:val="20"/>
          <w:szCs w:val="20"/>
        </w:rPr>
        <w:t xml:space="preserve"> счет-фактуру на сумму комиссионного сбора за истекший месяц </w:t>
      </w:r>
      <w:proofErr w:type="gramStart"/>
      <w:r>
        <w:rPr>
          <w:bCs/>
          <w:sz w:val="20"/>
          <w:szCs w:val="20"/>
        </w:rPr>
        <w:t xml:space="preserve">( </w:t>
      </w:r>
      <w:proofErr w:type="gramEnd"/>
      <w:r>
        <w:rPr>
          <w:bCs/>
          <w:sz w:val="20"/>
          <w:szCs w:val="20"/>
        </w:rPr>
        <w:t>с учетом НДС) и акт сверки расчетов с указанием сумм полученных и перечисленных денежных средств, а также сумму комиссионного сбора за истекший месяц.</w:t>
      </w:r>
    </w:p>
    <w:p w:rsidR="00B7780B" w:rsidRDefault="00B7780B" w:rsidP="00B7780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</w:t>
      </w:r>
    </w:p>
    <w:p w:rsidR="00B7780B" w:rsidRDefault="00B7780B" w:rsidP="00B7780B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 w:rsidR="00B7780B" w:rsidRDefault="00B7780B" w:rsidP="00B7780B">
      <w:pPr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</w:t>
      </w:r>
      <w:r>
        <w:rPr>
          <w:b/>
          <w:bCs/>
          <w:sz w:val="20"/>
          <w:szCs w:val="20"/>
        </w:rPr>
        <w:t>7.Особые условия</w:t>
      </w:r>
    </w:p>
    <w:p w:rsidR="00B7780B" w:rsidRDefault="00B7780B" w:rsidP="00B7780B">
      <w:pPr>
        <w:jc w:val="both"/>
        <w:rPr>
          <w:b/>
          <w:bCs/>
          <w:sz w:val="20"/>
          <w:szCs w:val="20"/>
        </w:rPr>
      </w:pPr>
    </w:p>
    <w:p w:rsidR="00B7780B" w:rsidRDefault="00B7780B" w:rsidP="00B7780B">
      <w:pPr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7.1.</w:t>
      </w:r>
      <w:r>
        <w:rPr>
          <w:bCs/>
          <w:sz w:val="20"/>
          <w:szCs w:val="20"/>
        </w:rPr>
        <w:t>В случае неоднократного нарушения сроков оплаты</w:t>
      </w:r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теплоэнергии</w:t>
      </w:r>
      <w:proofErr w:type="spellEnd"/>
      <w:r>
        <w:rPr>
          <w:b/>
          <w:bCs/>
          <w:sz w:val="20"/>
          <w:szCs w:val="20"/>
        </w:rPr>
        <w:t xml:space="preserve"> «Энергоснабжающая организация» </w:t>
      </w:r>
      <w:r>
        <w:rPr>
          <w:bCs/>
          <w:sz w:val="20"/>
          <w:szCs w:val="20"/>
        </w:rPr>
        <w:t xml:space="preserve">в соответствии со ст. 523,546 ГК РФ имеет право на односторонний отказ от исполнения договора, либо на изменение или расторжение договора, о чем письменно извещает </w:t>
      </w:r>
      <w:r>
        <w:rPr>
          <w:b/>
          <w:bCs/>
          <w:sz w:val="20"/>
          <w:szCs w:val="20"/>
        </w:rPr>
        <w:t>«Потребителя»</w:t>
      </w:r>
      <w:r>
        <w:rPr>
          <w:bCs/>
          <w:sz w:val="20"/>
          <w:szCs w:val="20"/>
        </w:rPr>
        <w:t xml:space="preserve"> за 30 дней до даты изменения или расторжения договора. Договор считается соответственно измененным или расторгнутым с даты, указанной в извещении </w:t>
      </w:r>
      <w:r>
        <w:rPr>
          <w:b/>
          <w:bCs/>
          <w:sz w:val="20"/>
          <w:szCs w:val="20"/>
        </w:rPr>
        <w:t>«Потребителю»</w:t>
      </w:r>
      <w:r>
        <w:rPr>
          <w:bCs/>
          <w:sz w:val="20"/>
          <w:szCs w:val="20"/>
        </w:rPr>
        <w:t xml:space="preserve"> .</w:t>
      </w:r>
    </w:p>
    <w:p w:rsidR="00B7780B" w:rsidRDefault="00B7780B" w:rsidP="00B7780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8.Ответственность сторон</w:t>
      </w:r>
    </w:p>
    <w:p w:rsidR="00B7780B" w:rsidRDefault="00B7780B" w:rsidP="00B7780B">
      <w:pPr>
        <w:jc w:val="center"/>
        <w:rPr>
          <w:b/>
          <w:sz w:val="20"/>
          <w:szCs w:val="20"/>
          <w:u w:val="single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8.1. Стороны несут материальную ответственность </w:t>
      </w:r>
      <w:proofErr w:type="gramStart"/>
      <w:r>
        <w:rPr>
          <w:sz w:val="20"/>
          <w:szCs w:val="20"/>
        </w:rPr>
        <w:t>за невыполнение взятых на себя обязательств по настоящему договору в соответствии с его условиями</w:t>
      </w:r>
      <w:proofErr w:type="gramEnd"/>
      <w:r>
        <w:rPr>
          <w:sz w:val="20"/>
          <w:szCs w:val="20"/>
        </w:rPr>
        <w:t xml:space="preserve"> и действующим законодательством Российской Федерации.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8.2. Стороны не несут ответственности по своим обязательствам, если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характера.</w:t>
      </w: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Сторона, для которой возникли условия невозможности исполнения обязательств по настоящему договору, обязана немедленно известить другую сторону о наступлении и прекращении вышеуказанных обстоятельств.</w:t>
      </w: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Надлежащим подтверждением наличия вышеуказанных обстоятельств и их продолжительности будут служить официально заверенные справки от соответствующих государственных органов.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8.3. За потребление тепловой энергии сверх установленных договором максимальных часовых нагрузок без разрешения </w:t>
      </w:r>
      <w:r>
        <w:rPr>
          <w:b/>
          <w:sz w:val="20"/>
          <w:szCs w:val="20"/>
        </w:rPr>
        <w:t>«Энергоснабжающей организации»</w:t>
      </w:r>
      <w:proofErr w:type="gramStart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,</w:t>
      </w:r>
      <w:proofErr w:type="gramEnd"/>
      <w:r>
        <w:rPr>
          <w:sz w:val="20"/>
          <w:szCs w:val="20"/>
        </w:rPr>
        <w:t xml:space="preserve"> а также за слив и утечку теплоносителя </w:t>
      </w:r>
      <w:r>
        <w:rPr>
          <w:b/>
          <w:sz w:val="20"/>
          <w:szCs w:val="20"/>
        </w:rPr>
        <w:t>«Потребитель»</w:t>
      </w:r>
      <w:r>
        <w:rPr>
          <w:sz w:val="20"/>
          <w:szCs w:val="20"/>
        </w:rPr>
        <w:t xml:space="preserve"> уплачивает  </w:t>
      </w:r>
      <w:r>
        <w:rPr>
          <w:b/>
          <w:sz w:val="20"/>
          <w:szCs w:val="20"/>
        </w:rPr>
        <w:t xml:space="preserve">«Энергоснабжающей организации» </w:t>
      </w:r>
      <w:r>
        <w:rPr>
          <w:sz w:val="20"/>
          <w:szCs w:val="20"/>
        </w:rPr>
        <w:t>пятикратную стоимость количества тепловой энергии и теплоносителя, потребленных сверх разрешенных договором максимальных часовых нагрузок по последнему утвержденному тарифу: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по отоплению – за весь период с начала отопительного сезона или со дня последней проверки до момента обнаружения нарушения;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по горячему водоснабжени</w:t>
      </w:r>
      <w:proofErr w:type="gramStart"/>
      <w:r>
        <w:rPr>
          <w:sz w:val="20"/>
          <w:szCs w:val="20"/>
        </w:rPr>
        <w:t>ю-</w:t>
      </w:r>
      <w:proofErr w:type="gramEnd"/>
      <w:r>
        <w:rPr>
          <w:sz w:val="20"/>
          <w:szCs w:val="20"/>
        </w:rPr>
        <w:t xml:space="preserve"> за период со дня предыдущей проверки до момента обнаружения.</w:t>
      </w: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фактам потребления тепловой энергии сверхустановленных договором, за слив и утечку теплоносителя, составляется двухсторонний акт с участием представителей сторон. Отказ </w:t>
      </w:r>
      <w:r>
        <w:rPr>
          <w:b/>
          <w:sz w:val="20"/>
          <w:szCs w:val="20"/>
        </w:rPr>
        <w:t>«Потребителя»</w:t>
      </w:r>
      <w:r>
        <w:rPr>
          <w:sz w:val="20"/>
          <w:szCs w:val="20"/>
        </w:rPr>
        <w:t xml:space="preserve"> от подписания акта не является основанием для признания его недействительности и не освобождает его от ответственности за выявленные нарушения.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pStyle w:val="a6"/>
      </w:pPr>
      <w:r>
        <w:t>8.4. В случаях перерывов энергоснабжения по вине «</w:t>
      </w:r>
      <w:r>
        <w:rPr>
          <w:b/>
        </w:rPr>
        <w:t>Энергоснабжающей организации</w:t>
      </w:r>
      <w:r>
        <w:t>» возмещается причиненный  «</w:t>
      </w:r>
      <w:r>
        <w:rPr>
          <w:b/>
        </w:rPr>
        <w:t>Потребителю»</w:t>
      </w:r>
      <w:r>
        <w:t xml:space="preserve"> реальный ущерб, в соответствии с п.2.1.5. настоящего договора.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8.5. Ответственность за нарушение качества сетевой воды (водно-химического режима) определяется на основании акта  двухсторонних проверок состояния индикаторов коррозии, отбора проб отложений, вырезки образцов труб. При не достижении согласия по определению виновной стороны, вопрос выносится на рассмотрение инспекции </w:t>
      </w:r>
      <w:proofErr w:type="spellStart"/>
      <w:r>
        <w:rPr>
          <w:sz w:val="20"/>
          <w:szCs w:val="20"/>
        </w:rPr>
        <w:t>Ростехнадзора</w:t>
      </w:r>
      <w:proofErr w:type="spellEnd"/>
      <w:r>
        <w:rPr>
          <w:sz w:val="20"/>
          <w:szCs w:val="20"/>
        </w:rPr>
        <w:t xml:space="preserve"> на основании заключения независимой экспертизы. </w:t>
      </w: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8.6.. </w:t>
      </w:r>
      <w:r>
        <w:rPr>
          <w:b/>
          <w:sz w:val="20"/>
          <w:szCs w:val="20"/>
        </w:rPr>
        <w:t>«Энергоснабжающая организация</w:t>
      </w:r>
      <w:r>
        <w:rPr>
          <w:sz w:val="20"/>
          <w:szCs w:val="20"/>
        </w:rPr>
        <w:t>» не несет материальной ответственности и не возмещает убытки  «</w:t>
      </w:r>
      <w:r>
        <w:rPr>
          <w:b/>
          <w:sz w:val="20"/>
          <w:szCs w:val="20"/>
        </w:rPr>
        <w:t>Потребителю»,</w:t>
      </w:r>
      <w:r>
        <w:rPr>
          <w:sz w:val="20"/>
          <w:szCs w:val="20"/>
        </w:rPr>
        <w:t xml:space="preserve"> если он возник в результате: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стихийных бедствий;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умышленных действий лиц, использующих инженерные системы водоснабжения жилищного фонда;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грубой неосторожности ответственных лиц  «</w:t>
      </w:r>
      <w:r>
        <w:rPr>
          <w:b/>
          <w:sz w:val="20"/>
          <w:szCs w:val="20"/>
        </w:rPr>
        <w:t>Потребителя»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аварий инженерных сетей или иного оборудования, произошедших не по вине  «</w:t>
      </w:r>
      <w:r>
        <w:rPr>
          <w:b/>
          <w:sz w:val="20"/>
          <w:szCs w:val="20"/>
        </w:rPr>
        <w:t>Энергоснабжающей организации</w:t>
      </w:r>
      <w:r>
        <w:rPr>
          <w:sz w:val="20"/>
          <w:szCs w:val="20"/>
        </w:rPr>
        <w:t>», и при невозможности последнего предусмотреть или устранить причины, вызвавшие эти аварии;</w:t>
      </w:r>
    </w:p>
    <w:p w:rsidR="00B7780B" w:rsidRDefault="00B7780B" w:rsidP="00B7780B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выявления фактов нарушения было произведено без участия представителей  «</w:t>
      </w:r>
      <w:r>
        <w:rPr>
          <w:b/>
          <w:sz w:val="20"/>
          <w:szCs w:val="20"/>
        </w:rPr>
        <w:t>Энергоснабжающей организации</w:t>
      </w:r>
      <w:r>
        <w:rPr>
          <w:sz w:val="20"/>
          <w:szCs w:val="20"/>
        </w:rPr>
        <w:t>»  не оповещенной о времени и месте проведения обследования.</w:t>
      </w:r>
    </w:p>
    <w:p w:rsidR="00B7780B" w:rsidRDefault="00B7780B" w:rsidP="00B7780B">
      <w:pPr>
        <w:ind w:left="360"/>
        <w:jc w:val="both"/>
        <w:rPr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Споры сторон, связанные с заключением, изменением, исполнением и расторжением настоящего договора, подлежат рассмотрению по заявлению одной из сторон в арбитражном суде. </w:t>
      </w:r>
    </w:p>
    <w:p w:rsidR="00B7780B" w:rsidRDefault="00B7780B" w:rsidP="00B7780B">
      <w:pPr>
        <w:jc w:val="center"/>
        <w:rPr>
          <w:b/>
          <w:sz w:val="20"/>
          <w:szCs w:val="20"/>
        </w:rPr>
      </w:pPr>
    </w:p>
    <w:p w:rsidR="00B7780B" w:rsidRDefault="00B7780B" w:rsidP="00B7780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9.Срок действия  договора</w:t>
      </w:r>
    </w:p>
    <w:p w:rsidR="00B7780B" w:rsidRDefault="00B7780B" w:rsidP="00B7780B">
      <w:pPr>
        <w:jc w:val="center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9.1.Настоящий договор действует </w:t>
      </w:r>
      <w:r>
        <w:rPr>
          <w:b/>
          <w:sz w:val="20"/>
          <w:szCs w:val="20"/>
        </w:rPr>
        <w:t xml:space="preserve">с </w:t>
      </w:r>
      <w:proofErr w:type="spellStart"/>
      <w:r>
        <w:rPr>
          <w:b/>
        </w:rPr>
        <w:t>________</w:t>
      </w:r>
      <w:r>
        <w:rPr>
          <w:b/>
          <w:sz w:val="20"/>
          <w:szCs w:val="20"/>
        </w:rPr>
        <w:t>года</w:t>
      </w:r>
      <w:proofErr w:type="spellEnd"/>
      <w:r>
        <w:rPr>
          <w:b/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>до</w:t>
      </w:r>
      <w:proofErr w:type="gramEnd"/>
      <w:r>
        <w:rPr>
          <w:b/>
          <w:sz w:val="20"/>
          <w:szCs w:val="20"/>
        </w:rPr>
        <w:t xml:space="preserve">  </w:t>
      </w:r>
      <w:r>
        <w:rPr>
          <w:b/>
        </w:rPr>
        <w:t>____________</w:t>
      </w: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и считается ежегодно продленным, если за месяц до окончания срока действия не последует заявления одной из сторон об отказе от настоящего договора на следующий год, или о заключении договора на иных условиях или внесении изменений (дополнений) в договор.</w:t>
      </w:r>
    </w:p>
    <w:p w:rsidR="00B7780B" w:rsidRDefault="00B7780B" w:rsidP="00B7780B">
      <w:pPr>
        <w:ind w:left="368"/>
        <w:jc w:val="both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9.2.Вопросы не отраженные в настоящем договоре, регулируются действующим законодательством РФ.</w:t>
      </w:r>
    </w:p>
    <w:p w:rsidR="00B7780B" w:rsidRDefault="00B7780B" w:rsidP="00B7780B">
      <w:pPr>
        <w:jc w:val="both"/>
        <w:rPr>
          <w:sz w:val="20"/>
          <w:szCs w:val="20"/>
        </w:rPr>
      </w:pPr>
    </w:p>
    <w:p w:rsidR="00B7780B" w:rsidRDefault="00B7780B" w:rsidP="00B7780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Приложения к договору, являющиеся его неотъемлемой частью:</w:t>
      </w:r>
    </w:p>
    <w:p w:rsidR="00B7780B" w:rsidRDefault="00B7780B" w:rsidP="00B7780B">
      <w:pPr>
        <w:jc w:val="center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7371"/>
        <w:gridCol w:w="1100"/>
      </w:tblGrid>
      <w:tr w:rsidR="00B7780B" w:rsidTr="007E11F2">
        <w:tc>
          <w:tcPr>
            <w:tcW w:w="1276" w:type="dxa"/>
          </w:tcPr>
          <w:p w:rsidR="00B7780B" w:rsidRDefault="00B7780B" w:rsidP="007E11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B7780B" w:rsidRDefault="00B7780B" w:rsidP="007E11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приложения</w:t>
            </w:r>
          </w:p>
        </w:tc>
        <w:tc>
          <w:tcPr>
            <w:tcW w:w="7371" w:type="dxa"/>
            <w:vAlign w:val="center"/>
          </w:tcPr>
          <w:p w:rsidR="00B7780B" w:rsidRDefault="00B7780B" w:rsidP="007E11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приложений</w:t>
            </w:r>
          </w:p>
        </w:tc>
        <w:tc>
          <w:tcPr>
            <w:tcW w:w="1100" w:type="dxa"/>
          </w:tcPr>
          <w:p w:rsidR="00B7780B" w:rsidRDefault="00B7780B" w:rsidP="007E11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B7780B" w:rsidTr="007E11F2">
        <w:tc>
          <w:tcPr>
            <w:tcW w:w="1276" w:type="dxa"/>
          </w:tcPr>
          <w:p w:rsidR="00B7780B" w:rsidRDefault="00B7780B" w:rsidP="007E11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</w:p>
        </w:tc>
        <w:tc>
          <w:tcPr>
            <w:tcW w:w="7371" w:type="dxa"/>
          </w:tcPr>
          <w:p w:rsidR="00B7780B" w:rsidRDefault="00B7780B" w:rsidP="007E11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Список объектов</w:t>
            </w:r>
          </w:p>
        </w:tc>
        <w:tc>
          <w:tcPr>
            <w:tcW w:w="1100" w:type="dxa"/>
            <w:vAlign w:val="center"/>
          </w:tcPr>
          <w:p w:rsidR="00B7780B" w:rsidRDefault="00B7780B" w:rsidP="007E1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одном листе</w:t>
            </w:r>
          </w:p>
        </w:tc>
      </w:tr>
      <w:tr w:rsidR="00B7780B" w:rsidTr="007E11F2">
        <w:tc>
          <w:tcPr>
            <w:tcW w:w="1276" w:type="dxa"/>
          </w:tcPr>
          <w:p w:rsidR="00B7780B" w:rsidRDefault="00B7780B" w:rsidP="007E11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7371" w:type="dxa"/>
          </w:tcPr>
          <w:p w:rsidR="00B7780B" w:rsidRDefault="00B7780B" w:rsidP="007E11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График отпуска </w:t>
            </w:r>
            <w:proofErr w:type="spellStart"/>
            <w:r>
              <w:rPr>
                <w:sz w:val="20"/>
                <w:szCs w:val="20"/>
              </w:rPr>
              <w:t>теплоэнергии</w:t>
            </w:r>
            <w:proofErr w:type="spellEnd"/>
          </w:p>
        </w:tc>
        <w:tc>
          <w:tcPr>
            <w:tcW w:w="1100" w:type="dxa"/>
            <w:vAlign w:val="center"/>
          </w:tcPr>
          <w:p w:rsidR="00B7780B" w:rsidRDefault="00B7780B" w:rsidP="007E1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одном листе</w:t>
            </w:r>
          </w:p>
        </w:tc>
      </w:tr>
      <w:tr w:rsidR="00B7780B" w:rsidTr="007E11F2">
        <w:tc>
          <w:tcPr>
            <w:tcW w:w="1276" w:type="dxa"/>
          </w:tcPr>
          <w:p w:rsidR="00B7780B" w:rsidRDefault="00B7780B" w:rsidP="007E11F2">
            <w:pPr>
              <w:rPr>
                <w:sz w:val="20"/>
                <w:szCs w:val="20"/>
              </w:rPr>
            </w:pPr>
            <w: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371" w:type="dxa"/>
          </w:tcPr>
          <w:p w:rsidR="00B7780B" w:rsidRDefault="00B7780B" w:rsidP="007E11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разграничения балансовой принадлежности и эксплуатационной ответственности</w:t>
            </w:r>
          </w:p>
        </w:tc>
        <w:tc>
          <w:tcPr>
            <w:tcW w:w="1100" w:type="dxa"/>
            <w:vAlign w:val="center"/>
          </w:tcPr>
          <w:p w:rsidR="00B7780B" w:rsidRDefault="00B7780B" w:rsidP="007E11F2">
            <w:pPr>
              <w:jc w:val="center"/>
              <w:rPr>
                <w:sz w:val="20"/>
                <w:szCs w:val="20"/>
              </w:rPr>
            </w:pPr>
            <w:r>
              <w:t>На одном листе</w:t>
            </w:r>
          </w:p>
        </w:tc>
      </w:tr>
    </w:tbl>
    <w:p w:rsidR="00B7780B" w:rsidRDefault="00B7780B" w:rsidP="00B7780B">
      <w:pPr>
        <w:pStyle w:val="a8"/>
        <w:tabs>
          <w:tab w:val="clear" w:pos="4153"/>
          <w:tab w:val="clear" w:pos="8306"/>
        </w:tabs>
      </w:pPr>
    </w:p>
    <w:p w:rsidR="00B7780B" w:rsidRDefault="00B7780B" w:rsidP="00B7780B">
      <w:pPr>
        <w:pStyle w:val="a8"/>
        <w:tabs>
          <w:tab w:val="clear" w:pos="4153"/>
          <w:tab w:val="clear" w:pos="8306"/>
        </w:tabs>
      </w:pPr>
    </w:p>
    <w:p w:rsidR="00B7780B" w:rsidRDefault="00B7780B" w:rsidP="00B7780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ПОДПИСИ И ЮРИДИЧЕСКИЕ РЕКВИЗИТЫ СТОРОН:</w:t>
      </w:r>
    </w:p>
    <w:p w:rsidR="00B7780B" w:rsidRDefault="00B7780B" w:rsidP="00B7780B">
      <w:pPr>
        <w:jc w:val="center"/>
        <w:rPr>
          <w:b/>
          <w:sz w:val="20"/>
          <w:szCs w:val="20"/>
        </w:rPr>
      </w:pPr>
    </w:p>
    <w:p w:rsidR="00B7780B" w:rsidRDefault="00B7780B" w:rsidP="00B7780B">
      <w:pPr>
        <w:jc w:val="center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sz w:val="20"/>
          <w:szCs w:val="20"/>
        </w:rPr>
        <w:t>«ЭНЕРГОСНАБЖАЮЩАЯ ОРГАНИЗАЦИЯ»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«ПОТРЕБИТЕЛЬ»</w:t>
      </w:r>
    </w:p>
    <w:p w:rsidR="00B7780B" w:rsidRDefault="00B7780B" w:rsidP="00B7780B">
      <w:pPr>
        <w:jc w:val="both"/>
        <w:rPr>
          <w:sz w:val="20"/>
          <w:szCs w:val="20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708"/>
        <w:gridCol w:w="4820"/>
      </w:tblGrid>
      <w:tr w:rsidR="00B7780B" w:rsidTr="007E11F2">
        <w:trPr>
          <w:trHeight w:val="250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ИНН </w:t>
            </w: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3128058137/312801001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ИНН/КПП  </w:t>
            </w:r>
          </w:p>
        </w:tc>
      </w:tr>
      <w:tr w:rsidR="00B7780B" w:rsidTr="007E11F2">
        <w:trPr>
          <w:trHeight w:val="250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ОКПО 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ОКПО  </w:t>
            </w:r>
          </w:p>
        </w:tc>
      </w:tr>
      <w:tr w:rsidR="00B7780B" w:rsidTr="007E11F2">
        <w:trPr>
          <w:trHeight w:val="250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ОКОНХ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ОКОНХ   </w:t>
            </w:r>
          </w:p>
        </w:tc>
      </w:tr>
      <w:tr w:rsidR="00B7780B" w:rsidTr="007E11F2">
        <w:trPr>
          <w:trHeight w:val="250"/>
        </w:trPr>
        <w:tc>
          <w:tcPr>
            <w:tcW w:w="470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Почтовый адрес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Почтовый адрес  </w:t>
            </w:r>
          </w:p>
        </w:tc>
      </w:tr>
      <w:tr w:rsidR="00B7780B" w:rsidTr="007E11F2">
        <w:trPr>
          <w:cantSplit/>
          <w:trHeight w:val="25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309507,Белгородская область,  </w:t>
            </w:r>
            <w:proofErr w:type="gramStart"/>
            <w:r>
              <w:rPr>
                <w:color w:val="000000"/>
                <w:sz w:val="20"/>
                <w:szCs w:val="20"/>
              </w:rPr>
              <w:t>г</w:t>
            </w:r>
            <w:proofErr w:type="gramEnd"/>
            <w:r>
              <w:rPr>
                <w:color w:val="000000"/>
                <w:sz w:val="20"/>
                <w:szCs w:val="20"/>
              </w:rPr>
              <w:t>. Старый Оскол ул. Ватутина, 83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B7780B" w:rsidTr="007E11F2">
        <w:trPr>
          <w:cantSplit/>
          <w:trHeight w:val="250"/>
        </w:trPr>
        <w:tc>
          <w:tcPr>
            <w:tcW w:w="4708" w:type="dxa"/>
            <w:tcBorders>
              <w:left w:val="single" w:sz="6" w:space="0" w:color="000000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расчетного счета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</w:p>
        </w:tc>
      </w:tr>
      <w:tr w:rsidR="00B7780B" w:rsidTr="007E11F2">
        <w:trPr>
          <w:cantSplit/>
          <w:trHeight w:val="25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0B" w:rsidRDefault="00B7780B" w:rsidP="007E11F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40702810507070004915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</w:p>
        </w:tc>
      </w:tr>
      <w:tr w:rsidR="00B7780B" w:rsidTr="007E11F2">
        <w:trPr>
          <w:cantSplit/>
          <w:trHeight w:val="250"/>
        </w:trPr>
        <w:tc>
          <w:tcPr>
            <w:tcW w:w="4708" w:type="dxa"/>
            <w:tcBorders>
              <w:left w:val="single" w:sz="6" w:space="0" w:color="000000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корреспондирующего счета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</w:p>
        </w:tc>
      </w:tr>
      <w:tr w:rsidR="00B7780B" w:rsidTr="007E11F2">
        <w:trPr>
          <w:cantSplit/>
          <w:trHeight w:val="25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80B" w:rsidRDefault="00B7780B" w:rsidP="007E11F2">
            <w:pPr>
              <w:rPr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30101810100000000633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</w:p>
        </w:tc>
      </w:tr>
      <w:tr w:rsidR="00B7780B" w:rsidTr="007E11F2">
        <w:trPr>
          <w:trHeight w:val="25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банка: 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</w:p>
        </w:tc>
      </w:tr>
      <w:tr w:rsidR="00B7780B" w:rsidTr="007E11F2">
        <w:trPr>
          <w:trHeight w:val="25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0B" w:rsidRDefault="00B7780B" w:rsidP="007E11F2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Белгородское отделение  №8592</w:t>
            </w:r>
          </w:p>
          <w:p w:rsidR="00B7780B" w:rsidRDefault="00B7780B" w:rsidP="007E11F2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ОАО «Сбербанк России»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</w:p>
        </w:tc>
      </w:tr>
      <w:tr w:rsidR="00B7780B" w:rsidTr="007E11F2">
        <w:trPr>
          <w:trHeight w:val="250"/>
        </w:trPr>
        <w:tc>
          <w:tcPr>
            <w:tcW w:w="470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B7780B" w:rsidRDefault="00B7780B" w:rsidP="007E11F2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г. Белгород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</w:p>
        </w:tc>
      </w:tr>
      <w:tr w:rsidR="00B7780B" w:rsidTr="007E11F2">
        <w:trPr>
          <w:cantSplit/>
          <w:trHeight w:val="25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БИК </w:t>
            </w: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041403633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</w:p>
        </w:tc>
      </w:tr>
      <w:tr w:rsidR="00B7780B" w:rsidTr="007E11F2">
        <w:trPr>
          <w:cantSplit/>
          <w:trHeight w:val="25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Телефон  (4725)  24-31-23, 44-19-64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Телефон  </w:t>
            </w:r>
          </w:p>
        </w:tc>
      </w:tr>
      <w:tr w:rsidR="00B7780B" w:rsidTr="007E11F2">
        <w:trPr>
          <w:cantSplit/>
          <w:trHeight w:val="25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Телефакс (4725) 44-19 -64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0B" w:rsidRDefault="00B7780B" w:rsidP="007E11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Телефакс      33-51-94 </w:t>
            </w:r>
          </w:p>
        </w:tc>
      </w:tr>
    </w:tbl>
    <w:p w:rsidR="00B7780B" w:rsidRDefault="00B7780B" w:rsidP="00B7780B">
      <w:pPr>
        <w:jc w:val="both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«ЭНЕРГОСНАБЖАЮЩАЯ ОРГАНИЗАЦИЯ»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« ПОТРЕБИТЕЛЬ» </w:t>
      </w:r>
    </w:p>
    <w:p w:rsidR="00B7780B" w:rsidRDefault="00B7780B" w:rsidP="00B7780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</w:t>
      </w:r>
    </w:p>
    <w:p w:rsidR="00B7780B" w:rsidRDefault="00B7780B" w:rsidP="00B7780B">
      <w:pPr>
        <w:jc w:val="both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b/>
          <w:sz w:val="20"/>
          <w:szCs w:val="20"/>
        </w:rPr>
      </w:pPr>
    </w:p>
    <w:p w:rsidR="00B7780B" w:rsidRDefault="00B7780B" w:rsidP="00B7780B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__________________    </w:t>
      </w:r>
      <w:r>
        <w:rPr>
          <w:sz w:val="20"/>
          <w:szCs w:val="20"/>
        </w:rPr>
        <w:t xml:space="preserve"> Гончаров А.В.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</w:t>
      </w:r>
      <w:r>
        <w:rPr>
          <w:sz w:val="20"/>
          <w:szCs w:val="20"/>
        </w:rPr>
        <w:tab/>
      </w:r>
    </w:p>
    <w:p w:rsidR="00B7780B" w:rsidRDefault="00B7780B" w:rsidP="00B7780B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М.</w:t>
      </w:r>
      <w:proofErr w:type="gramStart"/>
      <w:r>
        <w:rPr>
          <w:rFonts w:ascii="Bookman Old Style" w:hAnsi="Bookman Old Style"/>
          <w:sz w:val="20"/>
          <w:szCs w:val="20"/>
        </w:rPr>
        <w:t>П</w:t>
      </w:r>
      <w:proofErr w:type="gramEnd"/>
      <w:r>
        <w:rPr>
          <w:rFonts w:ascii="Bookman Old Style" w:hAnsi="Bookman Old Style"/>
          <w:sz w:val="20"/>
          <w:szCs w:val="20"/>
        </w:rPr>
        <w:t xml:space="preserve">                                                                         </w:t>
      </w:r>
      <w:proofErr w:type="spellStart"/>
      <w:r>
        <w:rPr>
          <w:rFonts w:ascii="Bookman Old Style" w:hAnsi="Bookman Old Style"/>
          <w:sz w:val="20"/>
          <w:szCs w:val="20"/>
        </w:rPr>
        <w:t>М.П</w:t>
      </w:r>
      <w:proofErr w:type="spellEnd"/>
      <w:r>
        <w:rPr>
          <w:rFonts w:ascii="Bookman Old Style" w:hAnsi="Bookman Old Style"/>
          <w:sz w:val="20"/>
          <w:szCs w:val="20"/>
        </w:rPr>
        <w:t>.</w:t>
      </w:r>
    </w:p>
    <w:p w:rsidR="00B7780B" w:rsidRDefault="00B7780B" w:rsidP="00B7780B">
      <w:pPr>
        <w:jc w:val="both"/>
        <w:rPr>
          <w:rFonts w:ascii="Bookman Old Style" w:hAnsi="Bookman Old Style"/>
          <w:sz w:val="20"/>
          <w:szCs w:val="20"/>
        </w:rPr>
      </w:pPr>
    </w:p>
    <w:p w:rsidR="005B4E35" w:rsidRDefault="005B4E35"/>
    <w:sectPr w:rsidR="005B4E35">
      <w:footerReference w:type="even" r:id="rId5"/>
      <w:footerReference w:type="default" r:id="rId6"/>
      <w:footerReference w:type="first" r:id="rId7"/>
      <w:pgSz w:w="11906" w:h="16838"/>
      <w:pgMar w:top="794" w:right="851" w:bottom="1021" w:left="1701" w:header="851" w:footer="1021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4E35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6</w:t>
    </w:r>
    <w:r>
      <w:fldChar w:fldCharType="end"/>
    </w:r>
  </w:p>
  <w:p w:rsidR="00000000" w:rsidRDefault="005B4E3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4E35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B7780B">
      <w:rPr>
        <w:rStyle w:val="a3"/>
        <w:noProof/>
      </w:rPr>
      <w:t>2</w:t>
    </w:r>
    <w:r>
      <w:fldChar w:fldCharType="end"/>
    </w:r>
  </w:p>
  <w:p w:rsidR="00000000" w:rsidRDefault="005B4E35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4E35">
    <w:pPr>
      <w:pStyle w:val="a4"/>
      <w:rPr>
        <w:i/>
        <w:sz w:val="18"/>
      </w:rPr>
    </w:pPr>
    <w:r>
      <w:rPr>
        <w:i/>
        <w:sz w:val="18"/>
      </w:rPr>
      <w:t>Тип 4 – юридическое лицо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2AFD"/>
    <w:multiLevelType w:val="multilevel"/>
    <w:tmpl w:val="057D2AFD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780B"/>
    <w:rsid w:val="005B4E35"/>
    <w:rsid w:val="00B7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7780B"/>
  </w:style>
  <w:style w:type="paragraph" w:styleId="a4">
    <w:name w:val="footer"/>
    <w:basedOn w:val="a"/>
    <w:link w:val="a5"/>
    <w:rsid w:val="00B778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B7780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"/>
    <w:basedOn w:val="a"/>
    <w:link w:val="a7"/>
    <w:rsid w:val="00B7780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B7780B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B7780B"/>
    <w:pPr>
      <w:pBdr>
        <w:bottom w:val="single" w:sz="12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2 Знак"/>
    <w:basedOn w:val="a0"/>
    <w:link w:val="2"/>
    <w:rsid w:val="00B7780B"/>
    <w:rPr>
      <w:rFonts w:ascii="Times New Roman" w:eastAsia="Times New Roman" w:hAnsi="Times New Roman" w:cs="Times New Roman"/>
      <w:szCs w:val="20"/>
    </w:rPr>
  </w:style>
  <w:style w:type="paragraph" w:styleId="3">
    <w:name w:val="Body Text 3"/>
    <w:basedOn w:val="a"/>
    <w:link w:val="30"/>
    <w:rsid w:val="00B7780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7780B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header"/>
    <w:basedOn w:val="a"/>
    <w:link w:val="a9"/>
    <w:rsid w:val="00B778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B7780B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Title"/>
    <w:basedOn w:val="a"/>
    <w:link w:val="ab"/>
    <w:qFormat/>
    <w:rsid w:val="00B7780B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B7780B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Normal1">
    <w:name w:val="Normal1"/>
    <w:rsid w:val="00B7780B"/>
    <w:pPr>
      <w:widowControl w:val="0"/>
      <w:spacing w:after="0" w:line="300" w:lineRule="auto"/>
      <w:ind w:left="920" w:firstLine="840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ListParagraph">
    <w:name w:val="List Paragraph"/>
    <w:basedOn w:val="a"/>
    <w:uiPriority w:val="34"/>
    <w:qFormat/>
    <w:rsid w:val="00B7780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3278</Words>
  <Characters>18686</Characters>
  <Application>Microsoft Office Word</Application>
  <DocSecurity>0</DocSecurity>
  <Lines>155</Lines>
  <Paragraphs>43</Paragraphs>
  <ScaleCrop>false</ScaleCrop>
  <Company>Теплоэнерго</Company>
  <LinksUpToDate>false</LinksUpToDate>
  <CharactersWithSpaces>21921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Лютова</dc:creator>
  <cp:keywords/>
  <dc:description/>
  <cp:lastModifiedBy>Лютова</cp:lastModifiedBy>
  <cp:revision>2</cp:revision>
  <dcterms:created xsi:type="dcterms:W3CDTF">2016-09-26T06:08:00Z</dcterms:created>
  <dcterms:modified xsi:type="dcterms:W3CDTF">2016-09-26T06:08:00Z</dcterms:modified>
</cp:coreProperties>
</file>